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055F1C">
      <w:pPr>
        <w:pStyle w:val="11"/>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513656</w:t>
      </w:r>
      <w:bookmarkStart w:id="8" w:name="_GoBack"/>
      <w:bookmarkEnd w:id="8"/>
      <w:r>
        <w:rPr>
          <w:b/>
          <w:sz w:val="24"/>
          <w:szCs w:val="24"/>
          <w:highlight w:val="none"/>
        </w:rPr>
        <w:t xml:space="preserve">                      </w:t>
      </w:r>
    </w:p>
    <w:bookmarkEnd w:id="0"/>
    <w:bookmarkEnd w:id="1"/>
    <w:p w14:paraId="5C25862B">
      <w:pPr>
        <w:pStyle w:val="11"/>
        <w:tabs>
          <w:tab w:val="right" w:pos="9781"/>
          <w:tab w:val="right" w:pos="13323"/>
          <w:tab w:val="clear" w:pos="4153"/>
          <w:tab w:val="clear" w:pos="8306"/>
        </w:tabs>
        <w:outlineLvl w:val="0"/>
        <w:rPr>
          <w:rFonts w:hint="default" w:ascii="Times New Roman" w:hAnsi="Times New Roman" w:cs="Times New Roman"/>
          <w:b/>
          <w:sz w:val="24"/>
          <w:szCs w:val="24"/>
          <w:highlight w:val="cyan"/>
        </w:rPr>
      </w:pPr>
      <w:r>
        <w:rPr>
          <w:rFonts w:hint="default" w:ascii="Times New Roman" w:hAnsi="Times New Roman" w:eastAsia="宋体" w:cs="Times New Roman"/>
          <w:b/>
          <w:sz w:val="24"/>
          <w:szCs w:val="24"/>
          <w:lang w:eastAsia="zh-CN"/>
        </w:rPr>
        <w:t>Prague, Czech Republic, Oct. 13-17,</w:t>
      </w:r>
      <w:r>
        <w:rPr>
          <w:rFonts w:hint="default" w:ascii="Times New Roman" w:hAnsi="Times New Roman" w:cs="Times New Roman"/>
          <w:b/>
          <w:bCs/>
          <w:sz w:val="24"/>
          <w:szCs w:val="24"/>
          <w:highlight w:val="none"/>
        </w:rPr>
        <w:t xml:space="preserve"> 2025</w:t>
      </w:r>
    </w:p>
    <w:p w14:paraId="7103F181">
      <w:pPr>
        <w:tabs>
          <w:tab w:val="left" w:pos="1985"/>
        </w:tabs>
        <w:rPr>
          <w:rFonts w:ascii="Times New Roman" w:hAnsi="Times New Roman"/>
          <w:b/>
          <w:sz w:val="22"/>
          <w:highlight w:val="none"/>
        </w:rPr>
      </w:pPr>
    </w:p>
    <w:p w14:paraId="37F44CB1">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9</w:t>
      </w:r>
      <w:r>
        <w:rPr>
          <w:rFonts w:hint="eastAsia" w:ascii="Times New Roman" w:hAnsi="Times New Roman"/>
          <w:sz w:val="22"/>
          <w:highlight w:val="none"/>
        </w:rPr>
        <w:t>.</w:t>
      </w:r>
      <w:r>
        <w:rPr>
          <w:rFonts w:hint="eastAsia" w:ascii="Times New Roman" w:hAnsi="Times New Roman"/>
          <w:sz w:val="22"/>
          <w:highlight w:val="none"/>
          <w:lang w:val="en-US" w:eastAsia="zh-CN"/>
        </w:rPr>
        <w:t>4</w:t>
      </w:r>
    </w:p>
    <w:p w14:paraId="7891286E">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6448A15B">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bookmarkStart w:id="2" w:name="OLE_LINK23"/>
      <w:bookmarkStart w:id="3" w:name="OLE_LINK24"/>
      <w:bookmarkStart w:id="4" w:name="OLE_LINK7"/>
      <w:bookmarkStart w:id="5" w:name="OLE_LINK8"/>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requirements for two-sided AI/ML models</w:t>
      </w:r>
    </w:p>
    <w:bookmarkEnd w:id="4"/>
    <w:bookmarkEnd w:id="5"/>
    <w:p w14:paraId="7B501149">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2DEF85FE">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5582888">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new W</w:t>
      </w:r>
      <w:r>
        <w:rPr>
          <w:rFonts w:ascii="Times New Roman" w:hAnsi="Times New Roman"/>
          <w:sz w:val="20"/>
          <w:szCs w:val="20"/>
        </w:rPr>
        <w:t xml:space="preserve">ID on </w:t>
      </w:r>
      <w:r>
        <w:rPr>
          <w:rFonts w:hint="eastAsia" w:ascii="Times New Roman" w:hAnsi="Times New Roman"/>
          <w:sz w:val="20"/>
          <w:szCs w:val="20"/>
        </w:rPr>
        <w:t>Artificial Intelligence (AI)/Machine Learning (ML) for NR air interface enhancements</w:t>
      </w:r>
      <w:r>
        <w:rPr>
          <w:rFonts w:ascii="Times New Roman" w:hAnsi="Times New Roman"/>
          <w:sz w:val="20"/>
          <w:szCs w:val="20"/>
        </w:rPr>
        <w:t xml:space="preserve"> was approved [1]. The objectives for RAN4 are duplicated as following.</w:t>
      </w:r>
    </w:p>
    <w:tbl>
      <w:tblPr>
        <w:tblStyle w:val="1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45D3F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571FC8BC">
            <w:pPr>
              <w:spacing w:after="0"/>
              <w:rPr>
                <w:rFonts w:hint="default" w:ascii="Times New Roman" w:hAnsi="Times New Roman" w:cs="Times New Roman"/>
                <w:bCs/>
                <w:sz w:val="20"/>
                <w:szCs w:val="20"/>
                <w:lang w:val="en-US"/>
              </w:rPr>
            </w:pPr>
            <w:r>
              <w:rPr>
                <w:rFonts w:hint="default" w:ascii="Times New Roman" w:hAnsi="Times New Roman" w:cs="Times New Roman"/>
                <w:b/>
                <w:color w:val="0000FF"/>
                <w:sz w:val="20"/>
                <w:szCs w:val="20"/>
                <w:lang w:val="en-US"/>
              </w:rPr>
              <w:t>Inter-vendor training collaboration</w:t>
            </w:r>
            <w:r>
              <w:rPr>
                <w:rFonts w:hint="default" w:ascii="Times New Roman" w:hAnsi="Times New Roman" w:cs="Times New Roman"/>
                <w:bCs/>
                <w:color w:val="0000FF"/>
                <w:sz w:val="20"/>
                <w:szCs w:val="20"/>
                <w:lang w:val="en-US"/>
              </w:rPr>
              <w:t xml:space="preserve"> </w:t>
            </w:r>
            <w:r>
              <w:rPr>
                <w:rFonts w:hint="default" w:ascii="Times New Roman" w:hAnsi="Times New Roman" w:cs="Times New Roman"/>
                <w:bCs/>
                <w:sz w:val="20"/>
                <w:szCs w:val="20"/>
                <w:lang w:val="en-US"/>
              </w:rPr>
              <w:t xml:space="preserve">for two-sided AI/ML models </w:t>
            </w:r>
          </w:p>
          <w:p w14:paraId="7964AD3C">
            <w:pPr>
              <w:pStyle w:val="15"/>
              <w:numPr>
                <w:ilvl w:val="0"/>
                <w:numId w:val="4"/>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Fully defined/specified reference model (“Direction C”) with RAN1 scalability study outcome taken into account [RAN4/RAN1] – check-point in RAN#110 upon RAN4 feedback</w:t>
            </w:r>
          </w:p>
          <w:p w14:paraId="2656C7F1">
            <w:pPr>
              <w:pStyle w:val="15"/>
              <w:numPr>
                <w:ilvl w:val="1"/>
                <w:numId w:val="4"/>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A4126D0">
            <w:pPr>
              <w:pStyle w:val="15"/>
              <w:numPr>
                <w:ilvl w:val="0"/>
                <w:numId w:val="4"/>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Specification of standardized dataset format/content plus dataset exchange (“Direction A, sub-option 4-1”) [RAN1/RAN2/RAN3/RAN4] – check-point in RAN#110 upon SA WG feedback</w:t>
            </w:r>
          </w:p>
          <w:p w14:paraId="197FAE04">
            <w:pPr>
              <w:spacing w:after="0"/>
              <w:rPr>
                <w:rFonts w:hint="default" w:ascii="Times New Roman" w:hAnsi="Times New Roman" w:cs="Times New Roman"/>
                <w:bCs/>
                <w:sz w:val="20"/>
                <w:szCs w:val="20"/>
                <w:lang w:val="en-US"/>
              </w:rPr>
            </w:pPr>
            <w:r>
              <w:rPr>
                <w:rFonts w:hint="default" w:ascii="Times New Roman" w:hAnsi="Times New Roman" w:cs="Times New Roman"/>
                <w:b/>
                <w:color w:val="0000FF"/>
                <w:sz w:val="20"/>
                <w:szCs w:val="20"/>
                <w:lang w:val="en-US"/>
              </w:rPr>
              <w:t>Interoperability and RRM requirement</w:t>
            </w:r>
            <w:r>
              <w:rPr>
                <w:rFonts w:hint="default" w:ascii="Times New Roman" w:hAnsi="Times New Roman" w:cs="Times New Roman"/>
                <w:bCs/>
                <w:color w:val="0000FF"/>
                <w:sz w:val="20"/>
                <w:szCs w:val="20"/>
                <w:lang w:val="en-US"/>
              </w:rPr>
              <w:t xml:space="preserve"> </w:t>
            </w:r>
            <w:r>
              <w:rPr>
                <w:rFonts w:hint="default" w:ascii="Times New Roman" w:hAnsi="Times New Roman" w:cs="Times New Roman"/>
                <w:bCs/>
                <w:sz w:val="20"/>
                <w:szCs w:val="20"/>
                <w:lang w:val="en-US"/>
              </w:rPr>
              <w:t>[RAN4]:</w:t>
            </w:r>
          </w:p>
          <w:p w14:paraId="52438B52">
            <w:pPr>
              <w:pStyle w:val="15"/>
              <w:numPr>
                <w:ilvl w:val="0"/>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To define the requirement for the encoder, specify the standardized test decoder to guarantee interoperability</w:t>
            </w:r>
          </w:p>
          <w:p w14:paraId="0444A7A7">
            <w:pPr>
              <w:pStyle w:val="15"/>
              <w:numPr>
                <w:ilvl w:val="1"/>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The fully specified test decoder, data set, and corresponding reference encoder in RAN4 to be used for inter-vendor collaboration </w:t>
            </w:r>
          </w:p>
          <w:p w14:paraId="58E0637E">
            <w:pPr>
              <w:pStyle w:val="15"/>
              <w:numPr>
                <w:ilvl w:val="0"/>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Necessary RRM requirement for specified LCM procedures.</w:t>
            </w:r>
          </w:p>
          <w:p w14:paraId="57F972ED">
            <w:pPr>
              <w:pStyle w:val="15"/>
              <w:numPr>
                <w:ilvl w:val="0"/>
                <w:numId w:val="5"/>
              </w:numPr>
              <w:spacing w:after="0"/>
              <w:rPr>
                <w:rFonts w:hint="default" w:ascii="Times New Roman" w:hAnsi="Times New Roman" w:cs="Times New Roman"/>
                <w:bCs/>
                <w:sz w:val="20"/>
                <w:szCs w:val="20"/>
              </w:rPr>
            </w:pPr>
            <w:r>
              <w:rPr>
                <w:rFonts w:hint="default" w:ascii="Times New Roman" w:hAnsi="Times New Roman" w:cs="Times New Roman"/>
                <w:bCs/>
                <w:sz w:val="20"/>
                <w:szCs w:val="20"/>
                <w:lang w:val="en-US"/>
              </w:rPr>
              <w:t>NOTE: offline training is assumed for the purpose of this project. Strive to leverage on RAN1’s study on scalable model structure in FS_NR_AIML_Air.</w:t>
            </w:r>
          </w:p>
          <w:p w14:paraId="347D2E4C">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75C4B1C6">
      <w:pPr>
        <w:spacing w:before="180" w:after="180" w:line="240" w:lineRule="exact"/>
        <w:rPr>
          <w:rFonts w:hint="eastAsia" w:ascii="Times New Roman" w:hAnsi="Times New Roman"/>
          <w:sz w:val="20"/>
          <w:szCs w:val="20"/>
        </w:rPr>
      </w:pP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requirements</w:t>
      </w:r>
      <w:r>
        <w:rPr>
          <w:rFonts w:hint="eastAsia" w:ascii="Times New Roman" w:hAnsi="Times New Roman"/>
          <w:sz w:val="20"/>
          <w:szCs w:val="20"/>
        </w:rPr>
        <w:t xml:space="preserve"> for two-sided AI/ML models.</w:t>
      </w:r>
    </w:p>
    <w:p w14:paraId="46E18B0E">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val="en-US"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b w:val="0"/>
          <w:bCs w:val="0"/>
          <w:kern w:val="0"/>
          <w:sz w:val="36"/>
          <w:szCs w:val="36"/>
        </w:rPr>
        <w:t xml:space="preserve"> </w:t>
      </w:r>
    </w:p>
    <w:p w14:paraId="3D4D8A51">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CSI compression using two-sided model, the temporal-domain sub-use cases in following Table1 are adopted in Release-19 study. It is noted that for the UE, the past CSI information may include past model inputs and/or any information derived from them. For the network, the past CSI information may include past CSI feedback instances and/or any information derived from them.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According to the WID, case 0 (CSI spatial/frequency compression without temporal aspects) is the focus.</w:t>
      </w:r>
    </w:p>
    <w:p w14:paraId="62C00BDB">
      <w:pPr>
        <w:pStyle w:val="18"/>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val="en-US" w:eastAsia="zh-CN"/>
        </w:rPr>
        <w:t>1</w:t>
      </w:r>
      <w:r>
        <w:rPr>
          <w:rFonts w:hint="default" w:ascii="Times New Roman" w:hAnsi="Times New Roman" w:cs="Times New Roman"/>
          <w:sz w:val="20"/>
          <w:szCs w:val="20"/>
        </w:rPr>
        <w:t>: sub-use cases for CSI feedback using two-sided model</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1350"/>
        <w:gridCol w:w="2160"/>
        <w:gridCol w:w="2250"/>
      </w:tblGrid>
      <w:tr w14:paraId="017DF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715" w:type="dxa"/>
            <w:shd w:val="clear" w:color="auto" w:fill="D9D9D9"/>
          </w:tcPr>
          <w:p w14:paraId="7C93C6DE">
            <w:pPr>
              <w:pStyle w:val="19"/>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Case</w:t>
            </w:r>
          </w:p>
        </w:tc>
        <w:tc>
          <w:tcPr>
            <w:tcW w:w="1350" w:type="dxa"/>
            <w:shd w:val="clear" w:color="auto" w:fill="D9D9D9"/>
          </w:tcPr>
          <w:p w14:paraId="4C412B95">
            <w:pPr>
              <w:pStyle w:val="19"/>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Target CSI slot(s)</w:t>
            </w:r>
          </w:p>
        </w:tc>
        <w:tc>
          <w:tcPr>
            <w:tcW w:w="2160" w:type="dxa"/>
            <w:shd w:val="clear" w:color="auto" w:fill="D9D9D9"/>
          </w:tcPr>
          <w:p w14:paraId="7B31D38F">
            <w:pPr>
              <w:pStyle w:val="19"/>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Whether the UE uses past CSI information</w:t>
            </w:r>
          </w:p>
        </w:tc>
        <w:tc>
          <w:tcPr>
            <w:tcW w:w="2250" w:type="dxa"/>
            <w:shd w:val="clear" w:color="auto" w:fill="D9D9D9"/>
          </w:tcPr>
          <w:p w14:paraId="418E0C63">
            <w:pPr>
              <w:pStyle w:val="19"/>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Whether the NW uses past CSI information</w:t>
            </w:r>
          </w:p>
        </w:tc>
      </w:tr>
      <w:tr w14:paraId="4D8BC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15" w:type="dxa"/>
          </w:tcPr>
          <w:p w14:paraId="58F14E07">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0</w:t>
            </w:r>
          </w:p>
        </w:tc>
        <w:tc>
          <w:tcPr>
            <w:tcW w:w="1350" w:type="dxa"/>
          </w:tcPr>
          <w:p w14:paraId="3C4B496C">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Present slot</w:t>
            </w:r>
          </w:p>
        </w:tc>
        <w:tc>
          <w:tcPr>
            <w:tcW w:w="2160" w:type="dxa"/>
          </w:tcPr>
          <w:p w14:paraId="2F4C823C">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No</w:t>
            </w:r>
          </w:p>
        </w:tc>
        <w:tc>
          <w:tcPr>
            <w:tcW w:w="2250" w:type="dxa"/>
          </w:tcPr>
          <w:p w14:paraId="252D1502">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No</w:t>
            </w:r>
          </w:p>
        </w:tc>
      </w:tr>
      <w:tr w14:paraId="1BE2F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15" w:type="dxa"/>
          </w:tcPr>
          <w:p w14:paraId="063A59F0">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1</w:t>
            </w:r>
          </w:p>
        </w:tc>
        <w:tc>
          <w:tcPr>
            <w:tcW w:w="1350" w:type="dxa"/>
          </w:tcPr>
          <w:p w14:paraId="079904E9">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Present slot</w:t>
            </w:r>
          </w:p>
        </w:tc>
        <w:tc>
          <w:tcPr>
            <w:tcW w:w="2160" w:type="dxa"/>
          </w:tcPr>
          <w:p w14:paraId="145E2561">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Yes</w:t>
            </w:r>
          </w:p>
        </w:tc>
        <w:tc>
          <w:tcPr>
            <w:tcW w:w="2250" w:type="dxa"/>
          </w:tcPr>
          <w:p w14:paraId="7ACCBFB2">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No</w:t>
            </w:r>
          </w:p>
        </w:tc>
      </w:tr>
      <w:tr w14:paraId="584D3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15" w:type="dxa"/>
          </w:tcPr>
          <w:p w14:paraId="6D555277">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2</w:t>
            </w:r>
          </w:p>
        </w:tc>
        <w:tc>
          <w:tcPr>
            <w:tcW w:w="1350" w:type="dxa"/>
          </w:tcPr>
          <w:p w14:paraId="7D498894">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Present slot</w:t>
            </w:r>
          </w:p>
        </w:tc>
        <w:tc>
          <w:tcPr>
            <w:tcW w:w="2160" w:type="dxa"/>
          </w:tcPr>
          <w:p w14:paraId="09097E98">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Yes</w:t>
            </w:r>
          </w:p>
        </w:tc>
        <w:tc>
          <w:tcPr>
            <w:tcW w:w="2250" w:type="dxa"/>
          </w:tcPr>
          <w:p w14:paraId="4C4A4531">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Yes</w:t>
            </w:r>
          </w:p>
        </w:tc>
      </w:tr>
      <w:tr w14:paraId="40FB0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15" w:type="dxa"/>
          </w:tcPr>
          <w:p w14:paraId="25339413">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3</w:t>
            </w:r>
          </w:p>
        </w:tc>
        <w:tc>
          <w:tcPr>
            <w:tcW w:w="1350" w:type="dxa"/>
          </w:tcPr>
          <w:p w14:paraId="46C45B3E">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Future slot(s)</w:t>
            </w:r>
          </w:p>
        </w:tc>
        <w:tc>
          <w:tcPr>
            <w:tcW w:w="2160" w:type="dxa"/>
          </w:tcPr>
          <w:p w14:paraId="75ED3828">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Yes</w:t>
            </w:r>
          </w:p>
        </w:tc>
        <w:tc>
          <w:tcPr>
            <w:tcW w:w="2250" w:type="dxa"/>
          </w:tcPr>
          <w:p w14:paraId="2890402F">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No</w:t>
            </w:r>
          </w:p>
        </w:tc>
      </w:tr>
      <w:tr w14:paraId="0FBD4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15" w:type="dxa"/>
          </w:tcPr>
          <w:p w14:paraId="78B0B122">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4</w:t>
            </w:r>
          </w:p>
        </w:tc>
        <w:tc>
          <w:tcPr>
            <w:tcW w:w="1350" w:type="dxa"/>
          </w:tcPr>
          <w:p w14:paraId="2D885406">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Future slot(s)</w:t>
            </w:r>
          </w:p>
        </w:tc>
        <w:tc>
          <w:tcPr>
            <w:tcW w:w="2160" w:type="dxa"/>
          </w:tcPr>
          <w:p w14:paraId="620C2898">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Yes</w:t>
            </w:r>
          </w:p>
        </w:tc>
        <w:tc>
          <w:tcPr>
            <w:tcW w:w="2250" w:type="dxa"/>
          </w:tcPr>
          <w:p w14:paraId="077E34D3">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Yes</w:t>
            </w:r>
          </w:p>
        </w:tc>
      </w:tr>
      <w:tr w14:paraId="2D061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15" w:type="dxa"/>
          </w:tcPr>
          <w:p w14:paraId="6A92CD7C">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5</w:t>
            </w:r>
          </w:p>
        </w:tc>
        <w:tc>
          <w:tcPr>
            <w:tcW w:w="1350" w:type="dxa"/>
          </w:tcPr>
          <w:p w14:paraId="1CE1F0BB">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Present slot</w:t>
            </w:r>
          </w:p>
        </w:tc>
        <w:tc>
          <w:tcPr>
            <w:tcW w:w="2160" w:type="dxa"/>
          </w:tcPr>
          <w:p w14:paraId="22DCF1E1">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No</w:t>
            </w:r>
          </w:p>
        </w:tc>
        <w:tc>
          <w:tcPr>
            <w:tcW w:w="2250" w:type="dxa"/>
          </w:tcPr>
          <w:p w14:paraId="11380435">
            <w:pPr>
              <w:pStyle w:val="21"/>
              <w:keepNext w:val="0"/>
              <w:keepLines w:val="0"/>
              <w:widowControl w:val="0"/>
              <w:jc w:val="center"/>
              <w:rPr>
                <w:rFonts w:hint="default" w:ascii="Times New Roman" w:hAnsi="Times New Roman" w:cs="Times New Roman"/>
                <w:sz w:val="20"/>
                <w:szCs w:val="20"/>
              </w:rPr>
            </w:pPr>
            <w:r>
              <w:rPr>
                <w:rFonts w:hint="default" w:ascii="Times New Roman" w:hAnsi="Times New Roman" w:cs="Times New Roman"/>
                <w:sz w:val="20"/>
                <w:szCs w:val="20"/>
              </w:rPr>
              <w:t>Yes</w:t>
            </w:r>
          </w:p>
        </w:tc>
      </w:tr>
    </w:tbl>
    <w:p w14:paraId="5D123990"/>
    <w:p w14:paraId="1391E225">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One of the objectives is to define necessary RRM requirement for specified LCM procedures. The discussion and agreements on LCM in Rel-19 can be used as reference. Below is summary of Rel-19 agreements on LCM.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39B0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69047EF6">
            <w:pPr>
              <w:spacing w:after="180" w:line="240" w:lineRule="exact"/>
              <w:rPr>
                <w:rFonts w:hint="default" w:ascii="Times New Roman" w:hAnsi="Times New Roman" w:eastAsia="宋体" w:cs="Times New Roman"/>
                <w:b/>
                <w:bCs/>
                <w:iCs/>
                <w:sz w:val="20"/>
                <w:szCs w:val="20"/>
                <w:vertAlign w:val="baseline"/>
                <w:lang w:val="en-US" w:eastAsia="zh-CN"/>
              </w:rPr>
            </w:pPr>
            <w:r>
              <w:rPr>
                <w:rFonts w:hint="default" w:ascii="Times New Roman" w:hAnsi="Times New Roman" w:eastAsia="宋体" w:cs="Times New Roman"/>
                <w:b/>
                <w:bCs/>
                <w:iCs/>
                <w:sz w:val="20"/>
                <w:szCs w:val="20"/>
                <w:vertAlign w:val="baseline"/>
                <w:lang w:val="en-US" w:eastAsia="zh-CN"/>
              </w:rPr>
              <w:t>RAN4 Agreements on LCM in Rel-19</w:t>
            </w:r>
          </w:p>
          <w:p w14:paraId="6EA7A7FB">
            <w:pPr>
              <w:spacing w:after="120" w:afterLines="50"/>
              <w:rPr>
                <w:rFonts w:hint="default" w:ascii="Times New Roman" w:hAnsi="Times New Roman" w:cs="Times New Roman"/>
                <w:b/>
                <w:bCs/>
                <w:sz w:val="20"/>
                <w:szCs w:val="20"/>
                <w:u w:val="single"/>
                <w:lang w:val="en-US" w:eastAsia="zh-CN"/>
              </w:rPr>
            </w:pPr>
            <w:r>
              <w:rPr>
                <w:rFonts w:hint="default" w:ascii="Times New Roman" w:hAnsi="Times New Roman" w:cs="Times New Roman"/>
                <w:b/>
                <w:bCs/>
                <w:sz w:val="20"/>
                <w:szCs w:val="20"/>
                <w:u w:val="single"/>
                <w:lang w:val="en-US" w:eastAsia="zh-CN"/>
              </w:rPr>
              <w:t>Agreements in RAN4#111 meeting (</w:t>
            </w:r>
            <w:r>
              <w:rPr>
                <w:rFonts w:hint="default" w:ascii="Times New Roman" w:hAnsi="Times New Roman" w:eastAsia="游明朝" w:cs="Times New Roman"/>
                <w:b/>
                <w:bCs/>
                <w:sz w:val="20"/>
                <w:szCs w:val="20"/>
                <w:u w:val="single"/>
                <w:lang w:eastAsia="zh-CN"/>
              </w:rPr>
              <w:t>240</w:t>
            </w:r>
            <w:r>
              <w:rPr>
                <w:rFonts w:hint="default" w:ascii="Times New Roman" w:hAnsi="Times New Roman" w:eastAsia="游明朝" w:cs="Times New Roman"/>
                <w:b/>
                <w:bCs/>
                <w:sz w:val="20"/>
                <w:szCs w:val="20"/>
                <w:u w:val="single"/>
                <w:lang w:eastAsia="ja-JP"/>
              </w:rPr>
              <w:t>1570</w:t>
            </w:r>
            <w:r>
              <w:rPr>
                <w:rFonts w:hint="default" w:ascii="Times New Roman" w:hAnsi="Times New Roman" w:cs="Times New Roman"/>
                <w:b/>
                <w:bCs/>
                <w:sz w:val="20"/>
                <w:szCs w:val="20"/>
                <w:u w:val="single"/>
                <w:lang w:val="en-US" w:eastAsia="zh-CN"/>
              </w:rPr>
              <w:t>)</w:t>
            </w:r>
          </w:p>
          <w:p w14:paraId="30C18292">
            <w:pPr>
              <w:rPr>
                <w:rFonts w:hint="default" w:ascii="Times New Roman" w:hAnsi="Times New Roman" w:cs="Times New Roman"/>
                <w:b w:val="0"/>
                <w:bCs w:val="0"/>
                <w:sz w:val="20"/>
                <w:szCs w:val="20"/>
                <w:u w:val="single"/>
                <w:lang w:eastAsia="ko-KR"/>
              </w:rPr>
            </w:pPr>
            <w:r>
              <w:rPr>
                <w:rFonts w:hint="default" w:ascii="Times New Roman" w:hAnsi="Times New Roman" w:cs="Times New Roman"/>
                <w:b w:val="0"/>
                <w:bCs w:val="0"/>
                <w:sz w:val="20"/>
                <w:szCs w:val="20"/>
                <w:u w:val="single"/>
                <w:lang w:eastAsia="ko-KR"/>
              </w:rPr>
              <w:t xml:space="preserve">Issue 1-5: </w:t>
            </w:r>
            <w:r>
              <w:rPr>
                <w:rFonts w:hint="default" w:ascii="Times New Roman" w:hAnsi="Times New Roman" w:eastAsia="游明朝" w:cs="Times New Roman"/>
                <w:b w:val="0"/>
                <w:bCs w:val="0"/>
                <w:sz w:val="20"/>
                <w:szCs w:val="20"/>
                <w:u w:val="single"/>
                <w:lang w:eastAsia="ja-JP"/>
              </w:rPr>
              <w:t>LCM Requirements</w:t>
            </w:r>
            <w:r>
              <w:rPr>
                <w:rFonts w:hint="default" w:ascii="Times New Roman" w:hAnsi="Times New Roman" w:cs="Times New Roman"/>
                <w:b w:val="0"/>
                <w:bCs w:val="0"/>
                <w:sz w:val="20"/>
                <w:szCs w:val="20"/>
                <w:u w:val="single"/>
                <w:lang w:eastAsia="ko-KR"/>
              </w:rPr>
              <w:t xml:space="preserve"> </w:t>
            </w:r>
          </w:p>
          <w:p w14:paraId="0ABAF5EE">
            <w:p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14:paraId="41796B9A">
            <w:pPr>
              <w:pStyle w:val="15"/>
              <w:numPr>
                <w:ilvl w:val="0"/>
                <w:numId w:val="6"/>
              </w:numPr>
              <w:overflowPunct w:val="0"/>
              <w:autoSpaceDE w:val="0"/>
              <w:autoSpaceDN w:val="0"/>
              <w:adjustRightInd w:val="0"/>
              <w:spacing w:after="120"/>
              <w:ind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lang w:eastAsia="ja-JP"/>
              </w:rPr>
              <w:t>RAN4 considers defining RRM requirements for LCM procedures based on the specific use cases (beam management and positioning), and candidates are:</w:t>
            </w:r>
          </w:p>
          <w:p w14:paraId="6A21B900">
            <w:pPr>
              <w:pStyle w:val="15"/>
              <w:numPr>
                <w:ilvl w:val="0"/>
                <w:numId w:val="7"/>
              </w:numPr>
              <w:overflowPunct w:val="0"/>
              <w:autoSpaceDE w:val="0"/>
              <w:autoSpaceDN w:val="0"/>
              <w:adjustRightInd w:val="0"/>
              <w:spacing w:after="120"/>
              <w:ind w:left="936"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identification</w:t>
            </w:r>
          </w:p>
          <w:p w14:paraId="2AC32ED6">
            <w:pPr>
              <w:pStyle w:val="15"/>
              <w:numPr>
                <w:ilvl w:val="0"/>
                <w:numId w:val="7"/>
              </w:numPr>
              <w:overflowPunct w:val="0"/>
              <w:autoSpaceDE w:val="0"/>
              <w:autoSpaceDN w:val="0"/>
              <w:adjustRightInd w:val="0"/>
              <w:spacing w:after="120"/>
              <w:ind w:left="936"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selection</w:t>
            </w:r>
          </w:p>
          <w:p w14:paraId="1CE8888F">
            <w:pPr>
              <w:pStyle w:val="15"/>
              <w:numPr>
                <w:ilvl w:val="0"/>
                <w:numId w:val="7"/>
              </w:numPr>
              <w:overflowPunct w:val="0"/>
              <w:autoSpaceDE w:val="0"/>
              <w:autoSpaceDN w:val="0"/>
              <w:adjustRightInd w:val="0"/>
              <w:spacing w:after="120"/>
              <w:ind w:left="936"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activation</w:t>
            </w:r>
          </w:p>
          <w:p w14:paraId="1FCB8DFF">
            <w:pPr>
              <w:pStyle w:val="15"/>
              <w:numPr>
                <w:ilvl w:val="0"/>
                <w:numId w:val="7"/>
              </w:numPr>
              <w:overflowPunct w:val="0"/>
              <w:autoSpaceDE w:val="0"/>
              <w:autoSpaceDN w:val="0"/>
              <w:adjustRightInd w:val="0"/>
              <w:spacing w:after="120"/>
              <w:ind w:left="936"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deactivation</w:t>
            </w:r>
          </w:p>
          <w:p w14:paraId="5F134461">
            <w:pPr>
              <w:pStyle w:val="15"/>
              <w:numPr>
                <w:ilvl w:val="0"/>
                <w:numId w:val="7"/>
              </w:numPr>
              <w:overflowPunct w:val="0"/>
              <w:autoSpaceDE w:val="0"/>
              <w:autoSpaceDN w:val="0"/>
              <w:adjustRightInd w:val="0"/>
              <w:spacing w:after="120"/>
              <w:ind w:left="936"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switching</w:t>
            </w:r>
          </w:p>
          <w:p w14:paraId="013327CA">
            <w:pPr>
              <w:pStyle w:val="15"/>
              <w:numPr>
                <w:ilvl w:val="0"/>
                <w:numId w:val="7"/>
              </w:numPr>
              <w:overflowPunct w:val="0"/>
              <w:autoSpaceDE w:val="0"/>
              <w:autoSpaceDN w:val="0"/>
              <w:adjustRightInd w:val="0"/>
              <w:spacing w:after="120"/>
              <w:ind w:left="936"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fallback to non-AI operation</w:t>
            </w:r>
          </w:p>
          <w:p w14:paraId="228A2F1A">
            <w:pPr>
              <w:pStyle w:val="15"/>
              <w:numPr>
                <w:ilvl w:val="0"/>
                <w:numId w:val="7"/>
              </w:numPr>
              <w:overflowPunct w:val="0"/>
              <w:autoSpaceDE w:val="0"/>
              <w:autoSpaceDN w:val="0"/>
              <w:adjustRightInd w:val="0"/>
              <w:spacing w:after="120"/>
              <w:ind w:left="936"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lang w:eastAsia="ja-JP"/>
              </w:rPr>
              <w:t>performance monitoring</w:t>
            </w:r>
          </w:p>
          <w:p w14:paraId="32AFDE2F">
            <w:pPr>
              <w:pStyle w:val="15"/>
              <w:numPr>
                <w:ilvl w:val="0"/>
                <w:numId w:val="7"/>
              </w:numPr>
              <w:overflowPunct w:val="0"/>
              <w:autoSpaceDE w:val="0"/>
              <w:autoSpaceDN w:val="0"/>
              <w:adjustRightInd w:val="0"/>
              <w:spacing w:after="120"/>
              <w:ind w:left="936" w:firstLineChars="0"/>
              <w:textAlignment w:val="baseline"/>
              <w:rPr>
                <w:rFonts w:hint="default" w:ascii="Times New Roman" w:hAnsi="Times New Roman" w:cs="Times New Roman"/>
                <w:b w:val="0"/>
                <w:bCs w:val="0"/>
                <w:sz w:val="20"/>
                <w:szCs w:val="20"/>
                <w:u w:val="single"/>
                <w:lang w:val="en-US" w:eastAsia="zh-CN"/>
              </w:rPr>
            </w:pPr>
            <w:r>
              <w:rPr>
                <w:rFonts w:hint="default" w:ascii="Times New Roman" w:hAnsi="Times New Roman" w:eastAsia="游明朝" w:cs="Times New Roman"/>
                <w:b w:val="0"/>
                <w:bCs w:val="0"/>
                <w:sz w:val="20"/>
                <w:szCs w:val="20"/>
                <w:lang w:eastAsia="ja-JP"/>
              </w:rPr>
              <w:t>Others are not precluded</w:t>
            </w:r>
          </w:p>
          <w:p w14:paraId="4F938555">
            <w:pPr>
              <w:pStyle w:val="15"/>
              <w:numPr>
                <w:ilvl w:val="0"/>
                <w:numId w:val="0"/>
              </w:numPr>
              <w:overflowPunct w:val="0"/>
              <w:autoSpaceDE w:val="0"/>
              <w:autoSpaceDN w:val="0"/>
              <w:adjustRightInd w:val="0"/>
              <w:spacing w:after="120"/>
              <w:ind w:left="576" w:leftChars="0"/>
              <w:textAlignment w:val="baseline"/>
              <w:rPr>
                <w:rFonts w:hint="default" w:ascii="Times New Roman" w:hAnsi="Times New Roman" w:cs="Times New Roman"/>
                <w:b w:val="0"/>
                <w:bCs w:val="0"/>
                <w:sz w:val="20"/>
                <w:szCs w:val="20"/>
                <w:u w:val="single"/>
                <w:lang w:val="en-US" w:eastAsia="zh-CN"/>
              </w:rPr>
            </w:pPr>
          </w:p>
          <w:p w14:paraId="76E105A1">
            <w:pPr>
              <w:spacing w:after="120" w:afterLines="50"/>
              <w:rPr>
                <w:rFonts w:hint="default" w:ascii="Times New Roman" w:hAnsi="Times New Roman" w:cs="Times New Roman"/>
                <w:b/>
                <w:bCs/>
                <w:sz w:val="20"/>
                <w:szCs w:val="20"/>
                <w:u w:val="single"/>
                <w:lang w:val="en-US" w:eastAsia="zh-CN"/>
              </w:rPr>
            </w:pPr>
            <w:r>
              <w:rPr>
                <w:rFonts w:hint="default" w:ascii="Times New Roman" w:hAnsi="Times New Roman" w:cs="Times New Roman"/>
                <w:b/>
                <w:bCs/>
                <w:sz w:val="20"/>
                <w:szCs w:val="20"/>
                <w:u w:val="single"/>
                <w:lang w:val="en-US" w:eastAsia="zh-CN"/>
              </w:rPr>
              <w:t>Agreements in RAN4#114bis meeting (R4-2505107)</w:t>
            </w:r>
          </w:p>
          <w:p w14:paraId="7379B20A">
            <w:pPr>
              <w:bidi w:val="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rPr>
              <w:t>Delay requirements for activation/switching/fallback</w:t>
            </w:r>
          </w:p>
          <w:p w14:paraId="7428DDE0">
            <w:pPr>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Agreement:</w:t>
            </w:r>
          </w:p>
          <w:p w14:paraId="5ED4C7EB">
            <w:pPr>
              <w:pStyle w:val="15"/>
              <w:numPr>
                <w:ilvl w:val="0"/>
                <w:numId w:val="8"/>
              </w:numPr>
              <w:ind w:firstLineChars="0"/>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RAN4 has the following understanding and need further check whether the understanding is aligned with RAN1 and RAN2:</w:t>
            </w:r>
          </w:p>
          <w:p w14:paraId="240671CB">
            <w:pPr>
              <w:pStyle w:val="15"/>
              <w:numPr>
                <w:ilvl w:val="3"/>
                <w:numId w:val="7"/>
              </w:numPr>
              <w:overflowPunct/>
              <w:autoSpaceDE/>
              <w:autoSpaceDN/>
              <w:ind w:left="851" w:firstLineChars="0"/>
              <w:textAlignment w:val="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AI/ML functionality activation refers to the process of enabling an applicable functionality to perform inference</w:t>
            </w:r>
          </w:p>
          <w:p w14:paraId="2648300C">
            <w:pPr>
              <w:pStyle w:val="15"/>
              <w:numPr>
                <w:ilvl w:val="3"/>
                <w:numId w:val="7"/>
              </w:numPr>
              <w:overflowPunct/>
              <w:autoSpaceDE/>
              <w:autoSpaceDN/>
              <w:ind w:left="851" w:firstLineChars="0"/>
              <w:textAlignment w:val="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functionality deactivation refers to the process of network deactivating an active functionality</w:t>
            </w:r>
          </w:p>
          <w:p w14:paraId="3A67F1C9">
            <w:pPr>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Agreement:</w:t>
            </w:r>
          </w:p>
          <w:p w14:paraId="40B3730D">
            <w:pPr>
              <w:pStyle w:val="15"/>
              <w:numPr>
                <w:ilvl w:val="0"/>
                <w:numId w:val="8"/>
              </w:numPr>
              <w:ind w:firstLineChars="0"/>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FFS on whether the deactivation requirements will be introduced</w:t>
            </w:r>
          </w:p>
          <w:p w14:paraId="3F519B0E">
            <w:pPr>
              <w:pStyle w:val="15"/>
              <w:numPr>
                <w:ilvl w:val="3"/>
                <w:numId w:val="7"/>
              </w:numPr>
              <w:overflowPunct/>
              <w:autoSpaceDE/>
              <w:autoSpaceDN/>
              <w:ind w:left="851" w:firstLineChars="0"/>
              <w:textAlignment w:val="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The starting point is when the UE receives the signalling to commence deactivation</w:t>
            </w:r>
          </w:p>
          <w:p w14:paraId="38B6400D">
            <w:pPr>
              <w:pStyle w:val="15"/>
              <w:numPr>
                <w:ilvl w:val="3"/>
                <w:numId w:val="7"/>
              </w:numPr>
              <w:overflowPunct/>
              <w:autoSpaceDE/>
              <w:autoSpaceDN/>
              <w:ind w:left="851" w:firstLineChars="0"/>
              <w:textAlignment w:val="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FFS when the endpoint for deactivation is</w:t>
            </w:r>
          </w:p>
          <w:p w14:paraId="42C41601">
            <w:pPr>
              <w:pStyle w:val="15"/>
              <w:numPr>
                <w:ilvl w:val="3"/>
                <w:numId w:val="7"/>
              </w:numPr>
              <w:overflowPunct/>
              <w:autoSpaceDE/>
              <w:autoSpaceDN/>
              <w:ind w:left="851" w:firstLineChars="0"/>
              <w:textAlignment w:val="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FFS whether fallback delay is the same as deactivation delay or has some other components</w:t>
            </w:r>
          </w:p>
          <w:p w14:paraId="778CF1B0">
            <w:pPr>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Agreement:</w:t>
            </w:r>
          </w:p>
          <w:p w14:paraId="7520D828">
            <w:pPr>
              <w:pStyle w:val="15"/>
              <w:numPr>
                <w:ilvl w:val="0"/>
                <w:numId w:val="8"/>
              </w:numPr>
              <w:ind w:firstLineChars="0"/>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For beam management use case</w:t>
            </w:r>
          </w:p>
          <w:p w14:paraId="0811740A">
            <w:pPr>
              <w:pStyle w:val="15"/>
              <w:numPr>
                <w:ilvl w:val="3"/>
                <w:numId w:val="7"/>
              </w:numPr>
              <w:overflowPunct/>
              <w:autoSpaceDE/>
              <w:autoSpaceDN/>
              <w:ind w:left="851" w:firstLineChars="0"/>
              <w:textAlignment w:val="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FFS on defining the functionality activation delay requirements for the first periodic and semi-persistant reporting based on AI/ML</w:t>
            </w:r>
          </w:p>
          <w:p w14:paraId="209D60B4">
            <w:pPr>
              <w:pStyle w:val="15"/>
              <w:numPr>
                <w:ilvl w:val="3"/>
                <w:numId w:val="7"/>
              </w:numPr>
              <w:overflowPunct/>
              <w:autoSpaceDE/>
              <w:autoSpaceDN/>
              <w:ind w:left="851" w:firstLineChars="0"/>
              <w:textAlignment w:val="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Define functionality activation delay requirement for the first aperiodic reporting based on AI/ML</w:t>
            </w:r>
          </w:p>
          <w:p w14:paraId="50938E4A">
            <w:pPr>
              <w:pStyle w:val="15"/>
              <w:numPr>
                <w:ilvl w:val="3"/>
                <w:numId w:val="7"/>
              </w:numPr>
              <w:overflowPunct/>
              <w:autoSpaceDE/>
              <w:autoSpaceDN/>
              <w:ind w:left="851" w:firstLineChars="0"/>
              <w:textAlignment w:val="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FFS on the definition of first reporting</w:t>
            </w:r>
          </w:p>
          <w:p w14:paraId="69FB1633">
            <w:pPr>
              <w:spacing w:after="120" w:afterLines="50"/>
              <w:rPr>
                <w:rFonts w:hint="default" w:ascii="Times New Roman" w:hAnsi="Times New Roman" w:cs="Times New Roman"/>
                <w:b w:val="0"/>
                <w:bCs w:val="0"/>
                <w:sz w:val="20"/>
                <w:szCs w:val="20"/>
                <w:u w:val="single"/>
                <w:lang w:eastAsia="zh-CN"/>
              </w:rPr>
            </w:pPr>
          </w:p>
          <w:p w14:paraId="37954102">
            <w:pPr>
              <w:spacing w:after="120" w:afterLines="50"/>
              <w:rPr>
                <w:rFonts w:hint="default" w:ascii="Times New Roman" w:hAnsi="Times New Roman" w:cs="Times New Roman"/>
                <w:b/>
                <w:bCs/>
                <w:sz w:val="20"/>
                <w:szCs w:val="20"/>
                <w:u w:val="single"/>
                <w:lang w:val="en-US" w:eastAsia="zh-CN"/>
              </w:rPr>
            </w:pPr>
            <w:r>
              <w:rPr>
                <w:rFonts w:hint="default" w:ascii="Times New Roman" w:hAnsi="Times New Roman" w:cs="Times New Roman"/>
                <w:b/>
                <w:bCs/>
                <w:sz w:val="20"/>
                <w:szCs w:val="20"/>
                <w:u w:val="single"/>
                <w:lang w:val="en-US" w:eastAsia="zh-CN"/>
              </w:rPr>
              <w:t>Agreements in RAN4#115 meeting (R4-2508051)</w:t>
            </w:r>
          </w:p>
          <w:p w14:paraId="6AA6A43E">
            <w:pPr>
              <w:pStyle w:val="23"/>
              <w:ind w:left="0" w:firstLine="0"/>
              <w:rPr>
                <w:rFonts w:hint="default" w:ascii="Times New Roman" w:hAnsi="Times New Roman" w:cs="Times New Roman"/>
                <w:b w:val="0"/>
                <w:bCs w:val="0"/>
                <w:sz w:val="20"/>
                <w:szCs w:val="20"/>
                <w:u w:val="single"/>
                <w:lang w:eastAsia="zh-CN"/>
              </w:rPr>
            </w:pPr>
            <w:r>
              <w:rPr>
                <w:rFonts w:hint="default" w:ascii="Times New Roman" w:hAnsi="Times New Roman" w:cs="Times New Roman"/>
                <w:b w:val="0"/>
                <w:bCs w:val="0"/>
                <w:sz w:val="20"/>
                <w:szCs w:val="20"/>
                <w:u w:val="single"/>
                <w:lang w:eastAsia="zh-CN"/>
              </w:rPr>
              <w:t>Activation delay:</w:t>
            </w:r>
          </w:p>
          <w:p w14:paraId="421BD3CA">
            <w:pPr>
              <w:pStyle w:val="23"/>
              <w:numPr>
                <w:ilvl w:val="0"/>
                <w:numId w:val="9"/>
              </w:num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 xml:space="preserve">Activation delay requirements created for the periodic, semi-persistent and aperiodic CSI reporting for beam prediction </w:t>
            </w:r>
          </w:p>
          <w:p w14:paraId="4098BA89">
            <w:pPr>
              <w:pStyle w:val="23"/>
              <w:numPr>
                <w:ilvl w:val="1"/>
                <w:numId w:val="9"/>
              </w:num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It is FFS for CSI prediction</w:t>
            </w:r>
          </w:p>
          <w:p w14:paraId="26BEBDB0">
            <w:pPr>
              <w:pStyle w:val="23"/>
              <w:numPr>
                <w:ilvl w:val="0"/>
                <w:numId w:val="9"/>
              </w:num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 xml:space="preserve">For Option A, RAN4 will send LS to RAN2 to clarify the related mechanism. </w:t>
            </w:r>
          </w:p>
          <w:p w14:paraId="7E7FC314">
            <w:pPr>
              <w:pStyle w:val="23"/>
              <w:numPr>
                <w:ilvl w:val="0"/>
                <w:numId w:val="9"/>
              </w:num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For semi-persistent CSI reporting</w:t>
            </w:r>
          </w:p>
          <w:p w14:paraId="066BD4AC">
            <w:pPr>
              <w:pStyle w:val="23"/>
              <w:numPr>
                <w:ilvl w:val="1"/>
                <w:numId w:val="9"/>
              </w:num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Activation delay starts at the reception of the MAC-CE/DCI</w:t>
            </w:r>
          </w:p>
          <w:p w14:paraId="71CA8E71">
            <w:pPr>
              <w:pStyle w:val="23"/>
              <w:numPr>
                <w:ilvl w:val="0"/>
                <w:numId w:val="9"/>
              </w:num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For aperiodic CSI reporting</w:t>
            </w:r>
          </w:p>
          <w:p w14:paraId="02C77B97">
            <w:pPr>
              <w:pStyle w:val="23"/>
              <w:numPr>
                <w:ilvl w:val="1"/>
                <w:numId w:val="9"/>
              </w:num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Activation delay starts at the reception of the DCI</w:t>
            </w:r>
          </w:p>
          <w:p w14:paraId="1205A496">
            <w:pPr>
              <w:pStyle w:val="23"/>
              <w:ind w:left="0" w:firstLine="0"/>
              <w:rPr>
                <w:rFonts w:hint="default" w:ascii="Times New Roman" w:hAnsi="Times New Roman" w:cs="Times New Roman"/>
                <w:b w:val="0"/>
                <w:bCs w:val="0"/>
                <w:sz w:val="20"/>
                <w:szCs w:val="20"/>
                <w:lang w:eastAsia="zh-CN"/>
              </w:rPr>
            </w:pPr>
          </w:p>
          <w:p w14:paraId="7E1CB1D0">
            <w:pPr>
              <w:pStyle w:val="23"/>
              <w:ind w:left="0" w:firstLine="0"/>
              <w:rPr>
                <w:rFonts w:hint="default" w:ascii="Times New Roman" w:hAnsi="Times New Roman" w:cs="Times New Roman"/>
                <w:b w:val="0"/>
                <w:bCs w:val="0"/>
                <w:sz w:val="20"/>
                <w:szCs w:val="20"/>
                <w:u w:val="single"/>
                <w:lang w:eastAsia="zh-CN"/>
              </w:rPr>
            </w:pPr>
            <w:r>
              <w:rPr>
                <w:rFonts w:hint="default" w:ascii="Times New Roman" w:hAnsi="Times New Roman" w:cs="Times New Roman"/>
                <w:b w:val="0"/>
                <w:bCs w:val="0"/>
                <w:sz w:val="20"/>
                <w:szCs w:val="20"/>
                <w:u w:val="single"/>
                <w:lang w:eastAsia="zh-CN"/>
              </w:rPr>
              <w:t>Switching delay and Fallback delay:</w:t>
            </w:r>
          </w:p>
          <w:p w14:paraId="43311E08">
            <w:pPr>
              <w:pStyle w:val="23"/>
              <w:numPr>
                <w:ilvl w:val="0"/>
                <w:numId w:val="9"/>
              </w:num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 xml:space="preserve">Deprioritize the discussion on switching and fallback delay requirements and focus on activation/deactivation delay requirement, including both AI/nonAI, discussion. </w:t>
            </w:r>
          </w:p>
          <w:p w14:paraId="56FB9D9C">
            <w:pPr>
              <w:pStyle w:val="23"/>
              <w:rPr>
                <w:rFonts w:hint="default" w:ascii="Times New Roman" w:hAnsi="Times New Roman" w:cs="Times New Roman"/>
                <w:b w:val="0"/>
                <w:bCs w:val="0"/>
                <w:sz w:val="20"/>
                <w:szCs w:val="20"/>
                <w:lang w:eastAsia="zh-CN"/>
              </w:rPr>
            </w:pPr>
          </w:p>
          <w:p w14:paraId="3E47D286">
            <w:pPr>
              <w:pStyle w:val="23"/>
              <w:ind w:left="0" w:firstLine="0"/>
              <w:rPr>
                <w:rFonts w:hint="default" w:ascii="Times New Roman" w:hAnsi="Times New Roman" w:cs="Times New Roman"/>
                <w:b w:val="0"/>
                <w:bCs w:val="0"/>
                <w:sz w:val="20"/>
                <w:szCs w:val="20"/>
                <w:u w:val="single"/>
                <w:lang w:eastAsia="zh-CN"/>
              </w:rPr>
            </w:pPr>
            <w:r>
              <w:rPr>
                <w:rFonts w:hint="default" w:ascii="Times New Roman" w:hAnsi="Times New Roman" w:cs="Times New Roman"/>
                <w:b w:val="0"/>
                <w:bCs w:val="0"/>
                <w:sz w:val="20"/>
                <w:szCs w:val="20"/>
                <w:u w:val="single"/>
                <w:lang w:eastAsia="zh-CN"/>
              </w:rPr>
              <w:t>Monitoring reporting delay and accuracy:</w:t>
            </w:r>
          </w:p>
          <w:p w14:paraId="6B6F1481">
            <w:pPr>
              <w:pStyle w:val="23"/>
              <w:ind w:left="284"/>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Discuss how to define delay and accuracy requirements for UE sided monitoring where the UE reports the metric:</w:t>
            </w:r>
          </w:p>
          <w:p w14:paraId="1F727A33">
            <w:pPr>
              <w:pStyle w:val="23"/>
              <w:numPr>
                <w:ilvl w:val="0"/>
                <w:numId w:val="10"/>
              </w:num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BM-Case1 and possibly BM-Case 2</w:t>
            </w:r>
          </w:p>
          <w:p w14:paraId="05C6A835">
            <w:pPr>
              <w:pStyle w:val="23"/>
              <w:ind w:left="852"/>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o</w:t>
            </w:r>
            <w:r>
              <w:rPr>
                <w:rFonts w:hint="default" w:ascii="Times New Roman" w:hAnsi="Times New Roman" w:cs="Times New Roman"/>
                <w:b w:val="0"/>
                <w:bCs w:val="0"/>
                <w:sz w:val="20"/>
                <w:szCs w:val="20"/>
                <w:lang w:eastAsia="zh-CN"/>
              </w:rPr>
              <w:tab/>
            </w:r>
            <w:r>
              <w:rPr>
                <w:rFonts w:hint="default" w:ascii="Times New Roman" w:hAnsi="Times New Roman" w:cs="Times New Roman"/>
                <w:b w:val="0"/>
                <w:bCs w:val="0"/>
                <w:sz w:val="20"/>
                <w:szCs w:val="20"/>
                <w:lang w:eastAsia="zh-CN"/>
              </w:rPr>
              <w:t>Performance monitoring type 1 option 2</w:t>
            </w:r>
          </w:p>
          <w:p w14:paraId="312FBD24">
            <w:pPr>
              <w:pStyle w:val="23"/>
              <w:numPr>
                <w:ilvl w:val="0"/>
                <w:numId w:val="10"/>
              </w:num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If it proves to be not possible to define, then reverse the agreement</w:t>
            </w:r>
          </w:p>
          <w:p w14:paraId="0F77D749">
            <w:pPr>
              <w:pStyle w:val="23"/>
              <w:numPr>
                <w:ilvl w:val="0"/>
                <w:numId w:val="10"/>
              </w:num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Note: For BM-Case2, it may not be completed in Rel-19. If it is not covered in Rel-19, there would not be a monitoring delay requirement. If it would be in Rel-19, a monitoring delay requirement is needed.</w:t>
            </w:r>
          </w:p>
          <w:p w14:paraId="038AD0C2">
            <w:pPr>
              <w:pStyle w:val="23"/>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 xml:space="preserve"> </w:t>
            </w:r>
          </w:p>
          <w:p w14:paraId="7F774FA8">
            <w:pPr>
              <w:pStyle w:val="23"/>
              <w:ind w:left="0" w:firstLine="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CSI prediction:</w:t>
            </w:r>
          </w:p>
          <w:p w14:paraId="33167AC0">
            <w:pPr>
              <w:pStyle w:val="23"/>
              <w:numPr>
                <w:ilvl w:val="0"/>
                <w:numId w:val="11"/>
              </w:num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CSI prediction, the details are subject to RAN1 decision</w:t>
            </w:r>
          </w:p>
          <w:p w14:paraId="269F6134">
            <w:pPr>
              <w:pStyle w:val="23"/>
              <w:numPr>
                <w:ilvl w:val="0"/>
                <w:numId w:val="12"/>
              </w:num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RAN4 will further study the feasibility to specify the corresponding delay and/or accuracy requirements for UE sided monitoring</w:t>
            </w:r>
          </w:p>
          <w:p w14:paraId="273BC2C3">
            <w:pPr>
              <w:spacing w:after="120" w:afterLines="50"/>
              <w:rPr>
                <w:rFonts w:hint="default" w:ascii="Times New Roman" w:hAnsi="Times New Roman" w:cs="Times New Roman"/>
                <w:b w:val="0"/>
                <w:bCs w:val="0"/>
                <w:sz w:val="20"/>
                <w:szCs w:val="20"/>
                <w:u w:val="single"/>
                <w:lang w:eastAsia="zh-CN"/>
              </w:rPr>
            </w:pPr>
          </w:p>
          <w:p w14:paraId="09D385AA">
            <w:pPr>
              <w:spacing w:after="120" w:afterLines="50"/>
              <w:rPr>
                <w:rFonts w:hint="default" w:ascii="Times New Roman" w:hAnsi="Times New Roman" w:cs="Times New Roman"/>
                <w:b/>
                <w:bCs/>
                <w:sz w:val="20"/>
                <w:szCs w:val="20"/>
                <w:u w:val="single"/>
                <w:lang w:val="en-US" w:eastAsia="zh-CN"/>
              </w:rPr>
            </w:pPr>
            <w:r>
              <w:rPr>
                <w:rFonts w:hint="default" w:ascii="Times New Roman" w:hAnsi="Times New Roman" w:cs="Times New Roman"/>
                <w:b/>
                <w:bCs/>
                <w:sz w:val="20"/>
                <w:szCs w:val="20"/>
                <w:u w:val="single"/>
                <w:lang w:val="en-US" w:eastAsia="zh-CN"/>
              </w:rPr>
              <w:t>Agreements in RAN4#116 meeting (R4-25</w:t>
            </w:r>
            <w:r>
              <w:rPr>
                <w:rFonts w:hint="default" w:ascii="Times New Roman" w:hAnsi="Times New Roman" w:cs="Times New Roman"/>
                <w:b/>
                <w:bCs/>
                <w:sz w:val="20"/>
                <w:szCs w:val="20"/>
                <w:u w:val="single"/>
                <w:lang w:val="en-US" w:eastAsia="ja-JP"/>
              </w:rPr>
              <w:t>11890</w:t>
            </w:r>
            <w:r>
              <w:rPr>
                <w:rFonts w:hint="default" w:ascii="Times New Roman" w:hAnsi="Times New Roman" w:cs="Times New Roman"/>
                <w:b/>
                <w:bCs/>
                <w:sz w:val="20"/>
                <w:szCs w:val="20"/>
                <w:u w:val="single"/>
                <w:lang w:val="en-US" w:eastAsia="zh-CN"/>
              </w:rPr>
              <w:t xml:space="preserve"> &amp; R4-2511849)</w:t>
            </w:r>
          </w:p>
          <w:p w14:paraId="77E5C945">
            <w:pPr>
              <w:spacing w:after="120" w:afterLines="50"/>
              <w:rPr>
                <w:rFonts w:hint="default" w:ascii="Times New Roman" w:hAnsi="Times New Roman" w:cs="Times New Roman"/>
                <w:b w:val="0"/>
                <w:bCs w:val="0"/>
                <w:sz w:val="20"/>
                <w:szCs w:val="20"/>
                <w:u w:val="single"/>
                <w:lang w:eastAsia="zh-CN"/>
              </w:rPr>
            </w:pPr>
            <w:r>
              <w:rPr>
                <w:rFonts w:hint="default" w:ascii="Times New Roman" w:hAnsi="Times New Roman" w:cs="Times New Roman"/>
                <w:b w:val="0"/>
                <w:bCs w:val="0"/>
                <w:sz w:val="20"/>
                <w:szCs w:val="20"/>
                <w:u w:val="single"/>
                <w:lang w:eastAsia="zh-CN"/>
              </w:rPr>
              <w:t>General LCM principles:</w:t>
            </w:r>
          </w:p>
          <w:p w14:paraId="020D926A">
            <w:pPr>
              <w:pStyle w:val="23"/>
              <w:ind w:left="0" w:firstLine="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14:paraId="34AE1A79">
            <w:pPr>
              <w:pStyle w:val="15"/>
              <w:numPr>
                <w:ilvl w:val="0"/>
                <w:numId w:val="7"/>
              </w:numPr>
              <w:overflowPunct/>
              <w:autoSpaceDE/>
              <w:autoSpaceDN/>
              <w:adjustRightInd/>
              <w:spacing w:after="120"/>
              <w:ind w:firstLineChars="0"/>
              <w:textAlignment w:val="auto"/>
              <w:rPr>
                <w:rFonts w:hint="default" w:ascii="Times New Roman" w:hAnsi="Times New Roman" w:cs="Times New Roman"/>
                <w:b w:val="0"/>
                <w:bCs w:val="0"/>
                <w:sz w:val="20"/>
                <w:szCs w:val="20"/>
                <w:lang w:eastAsia="zh-CN"/>
              </w:rPr>
            </w:pPr>
            <w:r>
              <w:rPr>
                <w:rFonts w:hint="default" w:ascii="Times New Roman" w:hAnsi="Times New Roman" w:eastAsia="宋体" w:cs="Times New Roman"/>
                <w:b w:val="0"/>
                <w:bCs w:val="0"/>
                <w:sz w:val="20"/>
                <w:szCs w:val="20"/>
                <w:lang w:eastAsia="zh-CN"/>
              </w:rPr>
              <w:t>No need to create deactivation requirements for AI functionality</w:t>
            </w:r>
          </w:p>
          <w:p w14:paraId="4A9710B6">
            <w:pPr>
              <w:spacing w:after="120" w:afterLines="50"/>
              <w:rPr>
                <w:rFonts w:hint="default" w:ascii="Times New Roman" w:hAnsi="Times New Roman" w:cs="Times New Roman"/>
                <w:b w:val="0"/>
                <w:bCs w:val="0"/>
                <w:sz w:val="20"/>
                <w:szCs w:val="20"/>
                <w:u w:val="single"/>
                <w:lang w:eastAsia="zh-CN"/>
              </w:rPr>
            </w:pPr>
            <w:r>
              <w:rPr>
                <w:rFonts w:hint="default" w:ascii="Times New Roman" w:hAnsi="Times New Roman" w:cs="Times New Roman"/>
                <w:b w:val="0"/>
                <w:bCs w:val="0"/>
                <w:sz w:val="20"/>
                <w:szCs w:val="20"/>
                <w:u w:val="single"/>
                <w:lang w:eastAsia="zh-CN"/>
              </w:rPr>
              <w:t>LCM for beam management:</w:t>
            </w:r>
          </w:p>
          <w:p w14:paraId="0366027D">
            <w:pPr>
              <w:pStyle w:val="23"/>
              <w:ind w:left="0" w:firstLine="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14:paraId="09B7BD7A">
            <w:pPr>
              <w:pStyle w:val="15"/>
              <w:numPr>
                <w:ilvl w:val="0"/>
                <w:numId w:val="7"/>
              </w:numPr>
              <w:overflowPunct/>
              <w:autoSpaceDE/>
              <w:adjustRightInd/>
              <w:spacing w:after="120"/>
              <w:ind w:firstLineChars="0"/>
              <w:textAlignment w:val="auto"/>
              <w:rPr>
                <w:rFonts w:hint="default" w:ascii="Times New Roman" w:hAnsi="Times New Roman" w:eastAsia="宋体" w:cs="Times New Roman"/>
                <w:b w:val="0"/>
                <w:bCs w:val="0"/>
                <w:sz w:val="20"/>
                <w:szCs w:val="20"/>
                <w:lang w:eastAsia="zh-CN"/>
              </w:rPr>
            </w:pPr>
            <w:r>
              <w:rPr>
                <w:rFonts w:hint="default" w:ascii="Times New Roman" w:hAnsi="Times New Roman" w:cs="Times New Roman"/>
                <w:b w:val="0"/>
                <w:bCs w:val="0"/>
                <w:sz w:val="20"/>
                <w:szCs w:val="20"/>
              </w:rPr>
              <w:t>Do not define performance monitoring delay requirements for LCM purpose</w:t>
            </w:r>
          </w:p>
          <w:p w14:paraId="3799E479">
            <w:pPr>
              <w:pStyle w:val="15"/>
              <w:numPr>
                <w:ilvl w:val="1"/>
                <w:numId w:val="7"/>
              </w:numPr>
              <w:overflowPunct/>
              <w:autoSpaceDE/>
              <w:adjustRightInd/>
              <w:spacing w:after="120"/>
              <w:ind w:firstLineChars="0"/>
              <w:textAlignment w:val="auto"/>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rPr>
              <w:t xml:space="preserve">If the monitoring delay is identificated as critical in the future, this issue can be revisited. </w:t>
            </w:r>
          </w:p>
          <w:p w14:paraId="65BA4A37">
            <w:pPr>
              <w:pStyle w:val="23"/>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No agreements on performance monitoring accuracy.</w:t>
            </w:r>
          </w:p>
          <w:p w14:paraId="29A62103">
            <w:pPr>
              <w:spacing w:after="180" w:line="240" w:lineRule="exact"/>
              <w:rPr>
                <w:rFonts w:hint="default" w:ascii="Times New Roman" w:hAnsi="Times New Roman" w:eastAsia="宋体" w:cs="Times New Roman"/>
                <w:b w:val="0"/>
                <w:bCs w:val="0"/>
                <w:iCs/>
                <w:sz w:val="20"/>
                <w:szCs w:val="20"/>
                <w:vertAlign w:val="baseline"/>
                <w:lang w:val="en-US" w:eastAsia="zh-CN"/>
              </w:rPr>
            </w:pPr>
          </w:p>
          <w:p w14:paraId="78A0CCEC">
            <w:pPr>
              <w:spacing w:after="180" w:line="240" w:lineRule="exact"/>
              <w:rPr>
                <w:rFonts w:hint="default" w:ascii="Times New Roman" w:hAnsi="Times New Roman" w:eastAsia="宋体" w:cs="Times New Roman"/>
                <w:b w:val="0"/>
                <w:bCs w:val="0"/>
                <w:iCs/>
                <w:sz w:val="20"/>
                <w:szCs w:val="20"/>
                <w:vertAlign w:val="baseline"/>
                <w:lang w:val="en-US" w:eastAsia="zh-CN"/>
              </w:rPr>
            </w:pPr>
            <w:r>
              <w:rPr>
                <w:rFonts w:hint="default" w:ascii="Times New Roman" w:hAnsi="Times New Roman" w:eastAsia="宋体" w:cs="Times New Roman"/>
                <w:b w:val="0"/>
                <w:bCs w:val="0"/>
                <w:iCs/>
                <w:sz w:val="20"/>
                <w:szCs w:val="20"/>
                <w:vertAlign w:val="baseline"/>
                <w:lang w:val="en-US" w:eastAsia="zh-CN"/>
              </w:rPr>
              <w:t>RRM core requirement and testing framework for beam management</w:t>
            </w:r>
          </w:p>
          <w:p w14:paraId="797826CA">
            <w:pPr>
              <w:rPr>
                <w:rFonts w:hint="default" w:ascii="Times New Roman" w:hAnsi="Times New Roman" w:cs="Times New Roman"/>
                <w:b w:val="0"/>
                <w:bCs w:val="0"/>
                <w:sz w:val="20"/>
                <w:szCs w:val="20"/>
                <w:u w:val="single"/>
                <w:lang w:eastAsia="ko-KR"/>
              </w:rPr>
            </w:pPr>
            <w:r>
              <w:rPr>
                <w:rFonts w:hint="default" w:ascii="Times New Roman" w:hAnsi="Times New Roman" w:cs="Times New Roman"/>
                <w:b w:val="0"/>
                <w:bCs w:val="0"/>
                <w:sz w:val="20"/>
                <w:szCs w:val="20"/>
                <w:u w:val="single"/>
                <w:lang w:eastAsia="ko-KR"/>
              </w:rPr>
              <w:t>Issue 2-</w:t>
            </w:r>
            <w:r>
              <w:rPr>
                <w:rFonts w:hint="default" w:ascii="Times New Roman" w:hAnsi="Times New Roman" w:eastAsia="游明朝" w:cs="Times New Roman"/>
                <w:b w:val="0"/>
                <w:bCs w:val="0"/>
                <w:sz w:val="20"/>
                <w:szCs w:val="20"/>
                <w:u w:val="single"/>
                <w:lang w:eastAsia="ja-JP"/>
              </w:rPr>
              <w:t>4</w:t>
            </w:r>
            <w:r>
              <w:rPr>
                <w:rFonts w:hint="default" w:ascii="Times New Roman" w:hAnsi="Times New Roman" w:cs="Times New Roman"/>
                <w:b w:val="0"/>
                <w:bCs w:val="0"/>
                <w:sz w:val="20"/>
                <w:szCs w:val="20"/>
                <w:u w:val="single"/>
                <w:lang w:eastAsia="ko-KR"/>
              </w:rPr>
              <w:t xml:space="preserve">: </w:t>
            </w:r>
            <w:r>
              <w:rPr>
                <w:rFonts w:hint="default" w:ascii="Times New Roman" w:hAnsi="Times New Roman" w:eastAsia="游明朝" w:cs="Times New Roman"/>
                <w:b w:val="0"/>
                <w:bCs w:val="0"/>
                <w:sz w:val="20"/>
                <w:szCs w:val="20"/>
                <w:u w:val="single"/>
                <w:lang w:eastAsia="ja-JP"/>
              </w:rPr>
              <w:t>Activation delay</w:t>
            </w:r>
          </w:p>
          <w:p w14:paraId="1175153D">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Agreement:</w:t>
            </w:r>
          </w:p>
          <w:p w14:paraId="53BC7065">
            <w:pPr>
              <w:pStyle w:val="15"/>
              <w:numPr>
                <w:ilvl w:val="0"/>
                <w:numId w:val="13"/>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UE has to be ready to start measurements for inference after sending RRC reconfiguration complete</w:t>
            </w:r>
          </w:p>
          <w:p w14:paraId="7F30A51C">
            <w:pPr>
              <w:pStyle w:val="15"/>
              <w:numPr>
                <w:ilvl w:val="0"/>
                <w:numId w:val="13"/>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Inference delay (might include also model loading depending on UE implementation) will be included in the inference reporting delay</w:t>
            </w:r>
          </w:p>
          <w:p w14:paraId="083B1BE3">
            <w:pPr>
              <w:pStyle w:val="15"/>
              <w:numPr>
                <w:ilvl w:val="0"/>
                <w:numId w:val="13"/>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This applies to all reporting schemes</w:t>
            </w:r>
          </w:p>
          <w:p w14:paraId="76D05E40">
            <w:pPr>
              <w:spacing w:after="180" w:line="240" w:lineRule="exact"/>
              <w:rPr>
                <w:rFonts w:hint="default" w:ascii="Times New Roman" w:hAnsi="Times New Roman" w:eastAsia="宋体" w:cs="Times New Roman"/>
                <w:b w:val="0"/>
                <w:bCs w:val="0"/>
                <w:iCs/>
                <w:sz w:val="20"/>
                <w:szCs w:val="20"/>
                <w:vertAlign w:val="baseline"/>
                <w:lang w:val="en-US" w:eastAsia="zh-CN"/>
              </w:rPr>
            </w:pPr>
          </w:p>
        </w:tc>
      </w:tr>
    </w:tbl>
    <w:p w14:paraId="5272AD68">
      <w:pPr>
        <w:spacing w:after="180" w:line="240" w:lineRule="exact"/>
        <w:rPr>
          <w:rFonts w:hint="eastAsia" w:ascii="Times New Roman" w:hAnsi="Times New Roman" w:eastAsia="宋体" w:cs="Times New Roman"/>
          <w:iCs/>
          <w:sz w:val="20"/>
          <w:szCs w:val="20"/>
          <w:lang w:val="en-US" w:eastAsia="zh-CN"/>
        </w:rPr>
      </w:pPr>
    </w:p>
    <w:p w14:paraId="5997F599">
      <w:pPr>
        <w:spacing w:after="180" w:line="240" w:lineRule="exact"/>
        <w:rPr>
          <w:rFonts w:hint="eastAsia" w:ascii="Times New Roman" w:hAnsi="Times New Roman" w:eastAsia="等线"/>
          <w:bCs/>
          <w:iCs/>
          <w:sz w:val="20"/>
          <w:szCs w:val="20"/>
          <w:lang w:val="en-US" w:eastAsia="zh-CN"/>
        </w:rPr>
      </w:pPr>
      <w:r>
        <w:rPr>
          <w:rFonts w:hint="default" w:ascii="Times New Roman" w:hAnsi="Times New Roman" w:eastAsia="游明朝" w:cs="Times New Roman"/>
          <w:b w:val="0"/>
          <w:bCs w:val="0"/>
          <w:sz w:val="20"/>
          <w:szCs w:val="20"/>
          <w:lang w:eastAsia="ja-JP"/>
        </w:rPr>
        <w:t>LCM procedures</w:t>
      </w:r>
      <w:r>
        <w:rPr>
          <w:rFonts w:hint="eastAsia" w:ascii="Times New Roman" w:hAnsi="Times New Roman" w:eastAsia="宋体" w:cs="Times New Roman"/>
          <w:b w:val="0"/>
          <w:bCs w:val="0"/>
          <w:sz w:val="20"/>
          <w:szCs w:val="20"/>
          <w:lang w:val="en-US" w:eastAsia="zh-CN"/>
        </w:rPr>
        <w:t xml:space="preserve"> include activation, deactivation, switch, fallback, etc. </w:t>
      </w:r>
      <w:r>
        <w:rPr>
          <w:rFonts w:hint="eastAsia" w:ascii="Times New Roman" w:hAnsi="Times New Roman" w:eastAsia="等线"/>
          <w:bCs/>
          <w:iCs/>
          <w:sz w:val="20"/>
          <w:szCs w:val="20"/>
          <w:lang w:val="en-US" w:eastAsia="zh-CN"/>
        </w:rPr>
        <w:t xml:space="preserve">In Rel-19, it was agreed to deprioritize the discussion on switching and fallback delay requirements and focus on activation/deactivation delay requirement. </w:t>
      </w:r>
      <w:r>
        <w:rPr>
          <w:rFonts w:hint="default" w:ascii="Times New Roman" w:hAnsi="Times New Roman" w:eastAsia="等线"/>
          <w:bCs/>
          <w:iCs/>
          <w:sz w:val="20"/>
          <w:szCs w:val="20"/>
          <w:lang w:val="en-US" w:eastAsia="zh-CN"/>
        </w:rPr>
        <w:t>AI/ML functionality activation refers to the process of enabling an applicable functionality to perform inference</w:t>
      </w:r>
      <w:r>
        <w:rPr>
          <w:rFonts w:hint="eastAsia" w:ascii="Times New Roman" w:hAnsi="Times New Roman" w:eastAsia="等线"/>
          <w:bCs/>
          <w:iCs/>
          <w:sz w:val="20"/>
          <w:szCs w:val="20"/>
          <w:lang w:val="en-US" w:eastAsia="zh-CN"/>
        </w:rPr>
        <w:t>. F</w:t>
      </w:r>
      <w:r>
        <w:rPr>
          <w:rFonts w:hint="default" w:ascii="Times New Roman" w:hAnsi="Times New Roman" w:eastAsia="等线"/>
          <w:bCs/>
          <w:iCs/>
          <w:sz w:val="20"/>
          <w:szCs w:val="20"/>
          <w:lang w:val="en-US" w:eastAsia="zh-CN"/>
        </w:rPr>
        <w:t>unctionality deactivation refers to the process of network deactivating an active functionality</w:t>
      </w:r>
      <w:r>
        <w:rPr>
          <w:rFonts w:hint="eastAsia" w:ascii="Times New Roman" w:hAnsi="Times New Roman" w:eastAsia="等线"/>
          <w:bCs/>
          <w:iCs/>
          <w:sz w:val="20"/>
          <w:szCs w:val="20"/>
          <w:lang w:val="en-US" w:eastAsia="zh-CN"/>
        </w:rPr>
        <w:t>. For CSI compression, it is proposed to follow Rel-19 agreements and firstly focus on activation/deactivation delay requirement.</w:t>
      </w:r>
    </w:p>
    <w:p w14:paraId="5B9D6EAE">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for CSI feedback enhancement (two-sided model) use case, the discussion on LCM can firstly focus on activation/deactivation delay requirement.   </w:t>
      </w:r>
    </w:p>
    <w:p w14:paraId="467F0743">
      <w:pPr>
        <w:spacing w:after="180" w:line="240" w:lineRule="exact"/>
        <w:rPr>
          <w:rFonts w:hint="default" w:ascii="Times New Roman" w:hAnsi="Times New Roman" w:eastAsia="宋体" w:cs="Times New Roman"/>
          <w:iCs/>
          <w:sz w:val="20"/>
          <w:szCs w:val="20"/>
          <w:lang w:val="en-US" w:eastAsia="zh-CN"/>
        </w:rPr>
      </w:pPr>
      <w:r>
        <w:rPr>
          <w:rFonts w:hint="eastAsia" w:ascii="Times New Roman" w:hAnsi="Times New Roman" w:eastAsia="宋体" w:cs="Times New Roman"/>
          <w:iCs/>
          <w:sz w:val="20"/>
          <w:szCs w:val="20"/>
          <w:lang w:val="en-US" w:eastAsia="zh-CN"/>
        </w:rPr>
        <w:t>For activation part, it was agreed for beam prediction that UE has to be ready to start measurements for inference after sending RRC reconfiguration complete. Inference day will be included in the inference reporting delay. We believe these agreements also apply to CSI prediction, since RAN2 agreed that applicability reporting procedures for CSI prediction are the same as for beam management. However, whether the agreements can be reused for CSI compression with two-sided model need further discuss, since RAN2 design on LCM is not clear</w:t>
      </w:r>
    </w:p>
    <w:p w14:paraId="7643487A">
      <w:pPr>
        <w:spacing w:after="180" w:line="240" w:lineRule="exact"/>
        <w:rPr>
          <w:rFonts w:hint="eastAsia" w:ascii="Times New Roman" w:hAnsi="Times New Roman" w:cs="Times New Roman"/>
          <w:iCs/>
          <w:sz w:val="20"/>
          <w:szCs w:val="20"/>
          <w:lang w:val="en-US" w:eastAsia="zh-CN"/>
        </w:rPr>
      </w:pPr>
      <w:r>
        <w:rPr>
          <w:rFonts w:hint="eastAsia" w:ascii="Times New Roman" w:hAnsi="Times New Roman" w:eastAsia="宋体" w:cs="Times New Roman"/>
          <w:iCs/>
          <w:sz w:val="20"/>
          <w:szCs w:val="20"/>
          <w:lang w:val="en-US" w:eastAsia="zh-CN"/>
        </w:rPr>
        <w:t>Similar situation for deactivation procedure. It was agreed in Rel-19 that no need to create deactivation requirements for AI functionality. However, for CSI feedback enhancement (two-sided model) use case, whether  Rel-19 agreements can be reused need further discussion based on RAN2 design</w:t>
      </w:r>
      <w:r>
        <w:rPr>
          <w:rFonts w:hint="eastAsia" w:ascii="Times New Roman" w:hAnsi="Times New Roman" w:cs="Times New Roman"/>
          <w:iCs/>
          <w:sz w:val="20"/>
          <w:szCs w:val="20"/>
          <w:lang w:val="en-US" w:eastAsia="zh-CN"/>
        </w:rPr>
        <w:t>.</w:t>
      </w:r>
    </w:p>
    <w:p w14:paraId="592D7E14">
      <w:pPr>
        <w:spacing w:after="180" w:line="240" w:lineRule="exact"/>
        <w:rPr>
          <w:rFonts w:hint="default" w:ascii="Times New Roman" w:hAnsi="Times New Roman" w:eastAsia="宋体" w:cs="Times New Roman"/>
          <w:iCs/>
          <w:sz w:val="20"/>
          <w:szCs w:val="20"/>
          <w:lang w:val="en-US" w:eastAsia="zh-CN"/>
        </w:rPr>
      </w:pPr>
      <w:r>
        <w:rPr>
          <w:rFonts w:hint="eastAsia" w:ascii="Times New Roman" w:hAnsi="Times New Roman" w:cs="Times New Roman"/>
          <w:b/>
          <w:bCs/>
          <w:i/>
          <w:iCs w:val="0"/>
          <w:sz w:val="20"/>
          <w:szCs w:val="20"/>
          <w:lang w:val="en-US" w:eastAsia="zh-CN"/>
        </w:rPr>
        <w:t xml:space="preserve">Proposal 2: </w:t>
      </w:r>
      <w:r>
        <w:rPr>
          <w:rFonts w:hint="eastAsia" w:ascii="Times New Roman" w:hAnsi="Times New Roman" w:eastAsia="等线"/>
          <w:b/>
          <w:bCs/>
          <w:i/>
          <w:iCs w:val="0"/>
          <w:sz w:val="20"/>
          <w:szCs w:val="20"/>
          <w:lang w:val="en-US" w:eastAsia="zh-CN"/>
        </w:rPr>
        <w:t xml:space="preserve">for CSI feedback enhancement (two-sided model) use case, the </w:t>
      </w:r>
      <w:r>
        <w:rPr>
          <w:rFonts w:hint="eastAsia" w:ascii="Times New Roman" w:hAnsi="Times New Roman" w:eastAsia="等线"/>
          <w:b/>
          <w:bCs w:val="0"/>
          <w:i/>
          <w:iCs w:val="0"/>
          <w:sz w:val="20"/>
          <w:szCs w:val="20"/>
          <w:lang w:val="en-US" w:eastAsia="zh-CN"/>
        </w:rPr>
        <w:t>activation/deactivation delay requirements can be further discussed based on RAN2 design on LCM.</w:t>
      </w:r>
      <w:r>
        <w:rPr>
          <w:rFonts w:hint="eastAsia" w:ascii="Times New Roman" w:hAnsi="Times New Roman" w:eastAsia="等线"/>
          <w:b/>
          <w:bCs/>
          <w:i/>
          <w:iCs w:val="0"/>
          <w:sz w:val="20"/>
          <w:szCs w:val="20"/>
          <w:lang w:val="en-US" w:eastAsia="zh-CN"/>
        </w:rPr>
        <w:t xml:space="preserve"> </w:t>
      </w:r>
      <w:r>
        <w:rPr>
          <w:rFonts w:hint="eastAsia" w:ascii="Times New Roman" w:hAnsi="Times New Roman" w:eastAsia="宋体" w:cs="Times New Roman"/>
          <w:iCs/>
          <w:sz w:val="20"/>
          <w:szCs w:val="20"/>
          <w:lang w:val="en-US" w:eastAsia="zh-CN"/>
        </w:rPr>
        <w:t xml:space="preserve">  </w:t>
      </w:r>
    </w:p>
    <w:p w14:paraId="09559D77">
      <w:pPr>
        <w:spacing w:after="180" w:line="240" w:lineRule="exact"/>
        <w:rPr>
          <w:rFonts w:hint="eastAsia" w:ascii="Times New Roman" w:hAnsi="Times New Roman" w:eastAsia="宋体" w:cs="Times New Roman"/>
          <w:iCs/>
          <w:sz w:val="20"/>
          <w:szCs w:val="20"/>
          <w:lang w:val="en-US" w:eastAsia="zh-CN"/>
        </w:rPr>
      </w:pPr>
      <w:r>
        <w:rPr>
          <w:rFonts w:hint="eastAsia" w:ascii="Times New Roman" w:hAnsi="Times New Roman" w:eastAsia="宋体" w:cs="Times New Roman"/>
          <w:iCs/>
          <w:sz w:val="20"/>
          <w:szCs w:val="20"/>
          <w:lang w:val="en-US" w:eastAsia="zh-CN"/>
        </w:rPr>
        <w:t xml:space="preserve">For CSI prediction, the agreement on CSI reporting delay </w:t>
      </w:r>
      <w:r>
        <w:rPr>
          <w:rFonts w:hint="eastAsia" w:ascii="Times New Roman" w:hAnsi="Times New Roman" w:cs="Times New Roman"/>
          <w:iCs/>
          <w:sz w:val="20"/>
          <w:szCs w:val="20"/>
          <w:lang w:val="en-US" w:eastAsia="zh-CN"/>
        </w:rPr>
        <w:t>in</w:t>
      </w:r>
      <w:r>
        <w:rPr>
          <w:rFonts w:hint="eastAsia" w:ascii="Times New Roman" w:hAnsi="Times New Roman" w:eastAsia="宋体" w:cs="Times New Roman"/>
          <w:iCs/>
          <w:sz w:val="20"/>
          <w:szCs w:val="20"/>
          <w:lang w:val="en-US" w:eastAsia="zh-CN"/>
        </w:rPr>
        <w:t xml:space="preserve"> last meeting</w:t>
      </w:r>
      <w:r>
        <w:rPr>
          <w:rFonts w:hint="eastAsia" w:ascii="Times New Roman" w:hAnsi="Times New Roman" w:cs="Times New Roman"/>
          <w:iCs/>
          <w:sz w:val="20"/>
          <w:szCs w:val="20"/>
          <w:lang w:val="en-US" w:eastAsia="zh-CN"/>
        </w:rPr>
        <w:t xml:space="preserve"> </w:t>
      </w:r>
      <w:r>
        <w:rPr>
          <w:rFonts w:hint="eastAsia" w:ascii="Times New Roman" w:hAnsi="Times New Roman" w:eastAsia="宋体" w:cs="Times New Roman"/>
          <w:iCs/>
          <w:sz w:val="20"/>
          <w:szCs w:val="20"/>
          <w:lang w:val="en-US" w:eastAsia="zh-CN"/>
        </w:rPr>
        <w:t xml:space="preserve">is to wait for </w:t>
      </w:r>
      <w:r>
        <w:rPr>
          <w:rFonts w:hint="eastAsia" w:ascii="Times New Roman" w:hAnsi="Times New Roman" w:cs="Times New Roman"/>
          <w:iCs/>
          <w:sz w:val="20"/>
          <w:szCs w:val="20"/>
          <w:lang w:val="en-US" w:eastAsia="zh-CN"/>
        </w:rPr>
        <w:t>RAN1 decision.</w:t>
      </w:r>
      <w:r>
        <w:rPr>
          <w:rFonts w:hint="eastAsia" w:ascii="Times New Roman" w:hAnsi="Times New Roman" w:eastAsia="宋体" w:cs="Times New Roman"/>
          <w:iCs/>
          <w:sz w:val="20"/>
          <w:szCs w:val="20"/>
          <w:lang w:val="en-US" w:eastAsia="zh-CN"/>
        </w:rPr>
        <w:t xml:space="preserve"> In RAN1 #121 meeting, it was agreed that for CSI prediction using UE-side model, for inference, in addition to legacy Z/Z’ for doppler codebook, UE may report the value of t per SCS. Based on RAN1 agreements, the inference reporting delay shall be at least legacy Z/Z</w:t>
      </w:r>
      <w:r>
        <w:rPr>
          <w:rFonts w:hint="default" w:ascii="Times New Roman" w:hAnsi="Times New Roman" w:eastAsia="宋体" w:cs="Times New Roman"/>
          <w:iCs/>
          <w:sz w:val="20"/>
          <w:szCs w:val="20"/>
          <w:lang w:val="en-US" w:eastAsia="zh-CN"/>
        </w:rPr>
        <w:t>’</w:t>
      </w:r>
      <w:r>
        <w:rPr>
          <w:rFonts w:hint="eastAsia" w:ascii="Times New Roman" w:hAnsi="Times New Roman" w:eastAsia="宋体" w:cs="Times New Roman"/>
          <w:iCs/>
          <w:sz w:val="20"/>
          <w:szCs w:val="20"/>
          <w:lang w:val="en-US" w:eastAsia="zh-CN"/>
        </w:rPr>
        <w:t xml:space="preserve"> plus t, t is reported by UE. </w:t>
      </w:r>
    </w:p>
    <w:p w14:paraId="27890840">
      <w:pPr>
        <w:spacing w:after="180" w:line="240" w:lineRule="exact"/>
        <w:rPr>
          <w:rFonts w:hint="eastAsia" w:ascii="Times New Roman" w:hAnsi="Times New Roman" w:eastAsia="宋体" w:cs="Times New Roman"/>
          <w:iCs/>
          <w:sz w:val="20"/>
          <w:szCs w:val="20"/>
          <w:lang w:val="en-US" w:eastAsia="zh-CN"/>
        </w:rPr>
      </w:pPr>
      <w:r>
        <w:rPr>
          <w:rFonts w:hint="eastAsia" w:ascii="Times New Roman" w:hAnsi="Times New Roman" w:eastAsia="宋体" w:cs="Times New Roman"/>
          <w:iCs/>
          <w:sz w:val="20"/>
          <w:szCs w:val="20"/>
          <w:lang w:val="en-US" w:eastAsia="zh-CN"/>
        </w:rPr>
        <w:t>For Beam prediction, for aperiodic report, the overall prediction reporting delay at least includes measurement delay +reporting delay, and the reporting delay includes the inference delay. For semi-persistent and periodic report, the overall prediction reporting delay at least includes measurement delay +inference delay+time for the first available reporting occasion.</w:t>
      </w:r>
    </w:p>
    <w:p w14:paraId="6F4B782E">
      <w:pPr>
        <w:spacing w:after="180" w:line="240" w:lineRule="exact"/>
        <w:rPr>
          <w:rFonts w:hint="default" w:ascii="Times New Roman" w:hAnsi="Times New Roman" w:eastAsia="宋体" w:cs="Times New Roman"/>
          <w:iCs/>
          <w:sz w:val="20"/>
          <w:szCs w:val="20"/>
          <w:lang w:val="en-US" w:eastAsia="zh-CN"/>
        </w:rPr>
      </w:pPr>
      <w:r>
        <w:rPr>
          <w:rFonts w:hint="eastAsia" w:ascii="Times New Roman" w:hAnsi="Times New Roman" w:eastAsia="宋体" w:cs="Times New Roman"/>
          <w:iCs/>
          <w:sz w:val="20"/>
          <w:szCs w:val="20"/>
          <w:lang w:val="en-US" w:eastAsia="zh-CN"/>
        </w:rPr>
        <w:t xml:space="preserve">For positioning case 1, it is agreed to define reporting delay requirements, and the reporting delay includes measurement delay, inference delay and the time needed until the UE send the report </w:t>
      </w:r>
    </w:p>
    <w:p w14:paraId="5B17B8B9">
      <w:pPr>
        <w:spacing w:after="180" w:line="240" w:lineRule="exact"/>
        <w:rPr>
          <w:rFonts w:hint="eastAsia" w:ascii="Times New Roman" w:hAnsi="Times New Roman" w:cs="Times New Roman"/>
          <w:iCs/>
          <w:sz w:val="20"/>
          <w:szCs w:val="20"/>
          <w:lang w:val="en-US" w:eastAsia="zh-CN"/>
        </w:rPr>
      </w:pPr>
      <w:r>
        <w:rPr>
          <w:rFonts w:hint="eastAsia" w:ascii="Times New Roman" w:hAnsi="Times New Roman" w:cs="Times New Roman"/>
          <w:iCs/>
          <w:sz w:val="20"/>
          <w:szCs w:val="20"/>
          <w:lang w:val="en-US" w:eastAsia="zh-CN"/>
        </w:rPr>
        <w:t xml:space="preserve">For CSI compression case 0, </w:t>
      </w:r>
      <w:r>
        <w:rPr>
          <w:rFonts w:hint="eastAsia" w:ascii="Times New Roman" w:hAnsi="Times New Roman" w:eastAsia="宋体" w:cs="Times New Roman"/>
          <w:iCs/>
          <w:sz w:val="20"/>
          <w:szCs w:val="20"/>
          <w:lang w:val="en-US" w:eastAsia="zh-CN"/>
        </w:rPr>
        <w:t>CSI reporting delay</w:t>
      </w:r>
      <w:r>
        <w:rPr>
          <w:rFonts w:hint="eastAsia" w:ascii="Times New Roman" w:hAnsi="Times New Roman" w:cs="Times New Roman"/>
          <w:iCs/>
          <w:sz w:val="20"/>
          <w:szCs w:val="20"/>
          <w:lang w:val="en-US" w:eastAsia="zh-CN"/>
        </w:rPr>
        <w:t xml:space="preserve"> requirements can be considered</w:t>
      </w:r>
      <w:r>
        <w:rPr>
          <w:rFonts w:hint="eastAsia" w:ascii="Times New Roman" w:hAnsi="Times New Roman" w:eastAsia="宋体" w:cs="Times New Roman"/>
          <w:iCs/>
          <w:sz w:val="20"/>
          <w:szCs w:val="20"/>
          <w:lang w:val="en-US" w:eastAsia="zh-CN"/>
        </w:rPr>
        <w:t>.</w:t>
      </w:r>
      <w:r>
        <w:rPr>
          <w:rFonts w:hint="eastAsia" w:ascii="Times New Roman" w:hAnsi="Times New Roman" w:cs="Times New Roman"/>
          <w:iCs/>
          <w:sz w:val="20"/>
          <w:szCs w:val="20"/>
          <w:lang w:val="en-US" w:eastAsia="zh-CN"/>
        </w:rPr>
        <w:t xml:space="preserve"> But the details are pending on RAN1 design.</w:t>
      </w:r>
    </w:p>
    <w:p w14:paraId="3F755D5A">
      <w:pPr>
        <w:spacing w:after="180" w:line="240" w:lineRule="exact"/>
        <w:rPr>
          <w:rFonts w:hint="eastAsia" w:ascii="Times New Roman" w:hAnsi="Times New Roman" w:eastAsia="宋体" w:cs="Times New Roman"/>
          <w:iCs/>
          <w:sz w:val="20"/>
          <w:szCs w:val="20"/>
          <w:lang w:val="en-US" w:eastAsia="zh-CN"/>
        </w:rPr>
      </w:pPr>
      <w:r>
        <w:rPr>
          <w:rFonts w:hint="eastAsia" w:ascii="Times New Roman" w:hAnsi="Times New Roman" w:cs="Times New Roman"/>
          <w:b/>
          <w:bCs/>
          <w:i/>
          <w:iCs w:val="0"/>
          <w:sz w:val="20"/>
          <w:szCs w:val="20"/>
          <w:lang w:val="en-US" w:eastAsia="zh-CN"/>
        </w:rPr>
        <w:t xml:space="preserve">Proposal 3: For </w:t>
      </w:r>
      <w:r>
        <w:rPr>
          <w:rFonts w:hint="eastAsia" w:ascii="Times New Roman" w:hAnsi="Times New Roman" w:eastAsia="等线"/>
          <w:b/>
          <w:bCs w:val="0"/>
          <w:i/>
          <w:iCs w:val="0"/>
          <w:sz w:val="20"/>
          <w:szCs w:val="20"/>
          <w:lang w:val="en-US" w:eastAsia="zh-CN"/>
        </w:rPr>
        <w:t>CSI feedback enhancement (two-sided model) use case</w:t>
      </w:r>
      <w:r>
        <w:rPr>
          <w:rFonts w:hint="eastAsia" w:ascii="Times New Roman" w:hAnsi="Times New Roman" w:cs="Times New Roman"/>
          <w:b/>
          <w:bCs/>
          <w:i/>
          <w:iCs w:val="0"/>
          <w:sz w:val="20"/>
          <w:szCs w:val="20"/>
          <w:lang w:val="en-US" w:eastAsia="zh-CN"/>
        </w:rPr>
        <w:t xml:space="preserve">, the prediction reporting delay can be further discussed. </w:t>
      </w:r>
      <w:r>
        <w:rPr>
          <w:rFonts w:hint="eastAsia" w:ascii="Times New Roman" w:hAnsi="Times New Roman" w:eastAsia="宋体" w:cs="Times New Roman"/>
          <w:b/>
          <w:bCs/>
          <w:i/>
          <w:iCs w:val="0"/>
          <w:sz w:val="20"/>
          <w:szCs w:val="20"/>
          <w:lang w:val="en-US" w:eastAsia="zh-CN"/>
        </w:rPr>
        <w:t xml:space="preserve"> </w:t>
      </w:r>
    </w:p>
    <w:p w14:paraId="7D40CC5A">
      <w:pPr>
        <w:spacing w:after="180" w:line="240" w:lineRule="exact"/>
        <w:rPr>
          <w:rFonts w:hint="default" w:ascii="Times New Roman" w:hAnsi="Times New Roman" w:cs="Times New Roman"/>
          <w:iCs/>
          <w:sz w:val="20"/>
          <w:szCs w:val="20"/>
          <w:lang w:val="en-US" w:eastAsia="zh-CN"/>
        </w:rPr>
      </w:pPr>
      <w:r>
        <w:rPr>
          <w:rFonts w:hint="eastAsia" w:ascii="Times New Roman" w:hAnsi="Times New Roman" w:eastAsia="宋体" w:cs="Times New Roman"/>
          <w:iCs/>
          <w:sz w:val="20"/>
          <w:szCs w:val="20"/>
          <w:lang w:val="en-US" w:eastAsia="zh-CN"/>
        </w:rPr>
        <w:t xml:space="preserve">For case 0, the output is reconstructed precoding matrix in the spatial-frequency. In Rel-19, it was agreed that </w:t>
      </w:r>
      <w:r>
        <w:rPr>
          <w:rFonts w:hint="default" w:ascii="Times New Roman" w:hAnsi="Times New Roman" w:eastAsia="游明朝" w:cs="Times New Roman"/>
          <w:b w:val="0"/>
          <w:bCs w:val="0"/>
          <w:sz w:val="20"/>
          <w:szCs w:val="20"/>
          <w:highlight w:val="none"/>
          <w:lang w:eastAsia="ja-JP"/>
        </w:rPr>
        <w:t>PMI requirements based on AI/ML CSI pre</w:t>
      </w:r>
      <w:r>
        <w:rPr>
          <w:rFonts w:hint="default" w:ascii="Times New Roman" w:hAnsi="Times New Roman" w:eastAsia="游明朝" w:cs="Times New Roman"/>
          <w:b w:val="0"/>
          <w:bCs w:val="0"/>
          <w:sz w:val="20"/>
          <w:szCs w:val="20"/>
          <w:lang w:eastAsia="ja-JP"/>
        </w:rPr>
        <w:t xml:space="preserve">diction </w:t>
      </w:r>
      <w:r>
        <w:rPr>
          <w:rFonts w:hint="eastAsia" w:ascii="Times New Roman" w:hAnsi="Times New Roman" w:eastAsia="宋体" w:cs="Times New Roman"/>
          <w:b w:val="0"/>
          <w:bCs w:val="0"/>
          <w:sz w:val="20"/>
          <w:szCs w:val="20"/>
          <w:lang w:val="en-US" w:eastAsia="zh-CN"/>
        </w:rPr>
        <w:t>are</w:t>
      </w:r>
      <w:r>
        <w:rPr>
          <w:rFonts w:hint="default" w:ascii="Times New Roman" w:hAnsi="Times New Roman" w:eastAsia="游明朝" w:cs="Times New Roman"/>
          <w:b w:val="0"/>
          <w:bCs w:val="0"/>
          <w:sz w:val="20"/>
          <w:szCs w:val="20"/>
          <w:lang w:eastAsia="ja-JP"/>
        </w:rPr>
        <w:t xml:space="preserve"> defined</w:t>
      </w:r>
      <w:r>
        <w:rPr>
          <w:rFonts w:hint="eastAsia" w:ascii="Times New Roman" w:hAnsi="Times New Roman" w:eastAsia="宋体" w:cs="Times New Roman"/>
          <w:b w:val="0"/>
          <w:bCs w:val="0"/>
          <w:sz w:val="20"/>
          <w:szCs w:val="20"/>
          <w:lang w:val="en-US" w:eastAsia="zh-CN"/>
        </w:rPr>
        <w:t xml:space="preserve"> for CSI prediction  </w:t>
      </w:r>
      <w:r>
        <w:rPr>
          <w:rFonts w:hint="eastAsia" w:ascii="Times New Roman" w:hAnsi="Times New Roman" w:eastAsia="宋体" w:cs="Times New Roman"/>
          <w:iCs/>
          <w:sz w:val="20"/>
          <w:szCs w:val="20"/>
          <w:lang w:val="en-US" w:eastAsia="zh-CN"/>
        </w:rPr>
        <w:t>(i.e. Time domain CSI prediction using UE-side model)</w:t>
      </w:r>
      <w:r>
        <w:rPr>
          <w:rFonts w:hint="eastAsia" w:ascii="Times New Roman" w:hAnsi="Times New Roman" w:eastAsia="宋体" w:cs="Times New Roman"/>
          <w:b w:val="0"/>
          <w:bCs w:val="0"/>
          <w:sz w:val="20"/>
          <w:szCs w:val="20"/>
          <w:lang w:val="en-US" w:eastAsia="zh-CN"/>
        </w:rPr>
        <w:t>. T</w:t>
      </w:r>
      <w:r>
        <w:rPr>
          <w:rFonts w:hint="eastAsia" w:ascii="Times New Roman" w:hAnsi="Times New Roman" w:eastAsia="宋体" w:cs="Times New Roman"/>
          <w:iCs/>
          <w:sz w:val="20"/>
          <w:szCs w:val="20"/>
          <w:lang w:val="en-US" w:eastAsia="zh-CN"/>
        </w:rPr>
        <w:t>he metric/KPI for CSI prediction can be used as baseline to discuss the metric/KPI for CSI</w:t>
      </w:r>
      <w:r>
        <w:rPr>
          <w:rFonts w:hint="eastAsia" w:ascii="Times New Roman" w:hAnsi="Times New Roman" w:cs="Times New Roman"/>
          <w:iCs/>
          <w:sz w:val="20"/>
          <w:szCs w:val="20"/>
          <w:lang w:val="en-US" w:eastAsia="zh-CN"/>
        </w:rPr>
        <w:t xml:space="preserve"> compression case 0. </w:t>
      </w:r>
      <w:r>
        <w:rPr>
          <w:rFonts w:hint="eastAsia" w:ascii="Times New Roman" w:hAnsi="Times New Roman" w:cs="Times New Roman"/>
          <w:iCs/>
          <w:sz w:val="20"/>
          <w:szCs w:val="20"/>
          <w:lang w:val="en-US" w:eastAsia="zh-CN"/>
        </w:rPr>
        <w:tab/>
      </w:r>
      <w:r>
        <w:rPr>
          <w:rFonts w:hint="eastAsia" w:ascii="Times New Roman" w:hAnsi="Times New Roman" w:cs="Times New Roman"/>
          <w:iCs/>
          <w:sz w:val="20"/>
          <w:szCs w:val="20"/>
          <w:lang w:val="en-US" w:eastAsia="zh-CN"/>
        </w:rPr>
        <w:t>Following is the summary of agreements for CSI prediction in Rel-19.</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EF44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11D66A9">
            <w:pPr>
              <w:spacing w:after="180" w:line="240" w:lineRule="exact"/>
              <w:rPr>
                <w:rFonts w:hint="default" w:ascii="Times New Roman" w:hAnsi="Times New Roman" w:eastAsia="宋体" w:cs="Times New Roman"/>
                <w:b/>
                <w:bCs/>
                <w:iCs/>
                <w:sz w:val="20"/>
                <w:szCs w:val="20"/>
                <w:vertAlign w:val="baseline"/>
                <w:lang w:val="en-US" w:eastAsia="zh-CN"/>
              </w:rPr>
            </w:pPr>
            <w:r>
              <w:rPr>
                <w:rFonts w:hint="default" w:ascii="Times New Roman" w:hAnsi="Times New Roman" w:eastAsia="宋体" w:cs="Times New Roman"/>
                <w:b/>
                <w:bCs/>
                <w:iCs/>
                <w:sz w:val="20"/>
                <w:szCs w:val="20"/>
                <w:vertAlign w:val="baseline"/>
                <w:lang w:val="en-US" w:eastAsia="zh-CN"/>
              </w:rPr>
              <w:t>RAN4 Agreements for CSI prediction</w:t>
            </w:r>
          </w:p>
          <w:p w14:paraId="75BF844B">
            <w:pPr>
              <w:spacing w:after="180" w:line="240" w:lineRule="exact"/>
              <w:rPr>
                <w:rFonts w:hint="default" w:ascii="Times New Roman" w:hAnsi="Times New Roman" w:eastAsia="等线" w:cs="Times New Roman"/>
                <w:b/>
                <w:bCs/>
                <w:iCs/>
                <w:sz w:val="20"/>
                <w:szCs w:val="20"/>
                <w:u w:val="single"/>
                <w:lang w:val="en-US" w:eastAsia="zh-CN"/>
              </w:rPr>
            </w:pPr>
            <w:r>
              <w:rPr>
                <w:rFonts w:hint="default" w:ascii="Times New Roman" w:hAnsi="Times New Roman" w:eastAsia="等线" w:cs="Times New Roman"/>
                <w:b/>
                <w:bCs/>
                <w:iCs/>
                <w:sz w:val="20"/>
                <w:szCs w:val="20"/>
                <w:u w:val="single"/>
                <w:lang w:val="en-US" w:eastAsia="zh-CN"/>
              </w:rPr>
              <w:t>Agreements in RAN4#110 meeting (</w:t>
            </w:r>
            <w:r>
              <w:rPr>
                <w:rFonts w:hint="default" w:ascii="Times New Roman" w:hAnsi="Times New Roman" w:eastAsia="游明朝" w:cs="Times New Roman"/>
                <w:b/>
                <w:bCs/>
                <w:sz w:val="20"/>
                <w:szCs w:val="20"/>
                <w:u w:val="single"/>
                <w:lang w:eastAsia="zh-CN"/>
              </w:rPr>
              <w:t>R4-240</w:t>
            </w:r>
            <w:r>
              <w:rPr>
                <w:rFonts w:hint="default" w:ascii="Times New Roman" w:hAnsi="Times New Roman" w:eastAsia="游明朝" w:cs="Times New Roman"/>
                <w:b/>
                <w:bCs/>
                <w:sz w:val="20"/>
                <w:szCs w:val="20"/>
                <w:u w:val="single"/>
                <w:lang w:eastAsia="ja-JP"/>
              </w:rPr>
              <w:t>3712</w:t>
            </w:r>
            <w:r>
              <w:rPr>
                <w:rFonts w:hint="default" w:ascii="Times New Roman" w:hAnsi="Times New Roman" w:eastAsia="等线" w:cs="Times New Roman"/>
                <w:b/>
                <w:bCs/>
                <w:iCs/>
                <w:sz w:val="20"/>
                <w:szCs w:val="20"/>
                <w:u w:val="single"/>
                <w:lang w:val="en-US" w:eastAsia="zh-CN"/>
              </w:rPr>
              <w:t>)</w:t>
            </w:r>
          </w:p>
          <w:p w14:paraId="54C6B07C">
            <w:pPr>
              <w:rPr>
                <w:rFonts w:hint="default" w:ascii="Times New Roman" w:hAnsi="Times New Roman" w:cs="Times New Roman"/>
                <w:b w:val="0"/>
                <w:bCs w:val="0"/>
                <w:sz w:val="20"/>
                <w:szCs w:val="20"/>
                <w:u w:val="single"/>
                <w:lang w:eastAsia="ko-KR"/>
              </w:rPr>
            </w:pPr>
            <w:r>
              <w:rPr>
                <w:rFonts w:hint="default" w:ascii="Times New Roman" w:hAnsi="Times New Roman" w:cs="Times New Roman"/>
                <w:b w:val="0"/>
                <w:bCs w:val="0"/>
                <w:sz w:val="20"/>
                <w:szCs w:val="20"/>
                <w:u w:val="single"/>
                <w:lang w:eastAsia="ko-KR"/>
              </w:rPr>
              <w:t>Issue 4-1: CSI Prediction Accuracy metrics</w:t>
            </w:r>
          </w:p>
          <w:p w14:paraId="05383403">
            <w:pPr>
              <w:pStyle w:val="15"/>
              <w:numPr>
                <w:ilvl w:val="0"/>
                <w:numId w:val="7"/>
              </w:numPr>
              <w:spacing w:after="120"/>
              <w:ind w:left="720" w:firstLineChars="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Proposals</w:t>
            </w:r>
          </w:p>
          <w:p w14:paraId="33701514">
            <w:pPr>
              <w:pStyle w:val="15"/>
              <w:numPr>
                <w:ilvl w:val="1"/>
                <w:numId w:val="7"/>
              </w:numPr>
              <w:overflowPunct w:val="0"/>
              <w:autoSpaceDE w:val="0"/>
              <w:autoSpaceDN w:val="0"/>
              <w:adjustRightInd w:val="0"/>
              <w:spacing w:after="120"/>
              <w:ind w:left="993" w:hanging="284"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Option 1: Prediction accuracy can be used as KPI/metric</w:t>
            </w:r>
          </w:p>
          <w:p w14:paraId="17152574">
            <w:pPr>
              <w:pStyle w:val="15"/>
              <w:numPr>
                <w:ilvl w:val="1"/>
                <w:numId w:val="7"/>
              </w:numPr>
              <w:overflowPunct w:val="0"/>
              <w:autoSpaceDE w:val="0"/>
              <w:autoSpaceDN w:val="0"/>
              <w:adjustRightInd w:val="0"/>
              <w:spacing w:after="120"/>
              <w:ind w:left="993" w:hanging="284"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Option 2: Prediction accuracy cannot be used because the “correct” value is not available</w:t>
            </w:r>
          </w:p>
          <w:p w14:paraId="5CA522A7">
            <w:pPr>
              <w:pStyle w:val="15"/>
              <w:numPr>
                <w:ilvl w:val="1"/>
                <w:numId w:val="7"/>
              </w:numPr>
              <w:overflowPunct w:val="0"/>
              <w:autoSpaceDE w:val="0"/>
              <w:autoSpaceDN w:val="0"/>
              <w:adjustRightInd w:val="0"/>
              <w:spacing w:after="120"/>
              <w:ind w:left="993" w:hanging="284"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Option 3: Throughput should be the default metric, others should be discussed only if throughput is not feasible</w:t>
            </w:r>
          </w:p>
          <w:p w14:paraId="3373A926">
            <w:pPr>
              <w:pStyle w:val="15"/>
              <w:numPr>
                <w:ilvl w:val="1"/>
                <w:numId w:val="7"/>
              </w:numPr>
              <w:overflowPunct w:val="0"/>
              <w:autoSpaceDE w:val="0"/>
              <w:autoSpaceDN w:val="0"/>
              <w:adjustRightInd w:val="0"/>
              <w:spacing w:after="120"/>
              <w:ind w:left="993" w:hanging="284"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Option 4: Others</w:t>
            </w:r>
          </w:p>
          <w:p w14:paraId="7E8AA24F">
            <w:pPr>
              <w:rPr>
                <w:rFonts w:hint="default" w:ascii="Times New Roman" w:hAnsi="Times New Roman" w:eastAsia="游明朝" w:cs="Times New Roman"/>
                <w:b w:val="0"/>
                <w:bCs w:val="0"/>
                <w:sz w:val="20"/>
                <w:szCs w:val="20"/>
                <w:lang w:val="en-US" w:eastAsia="ja-JP"/>
              </w:rPr>
            </w:pPr>
            <w:r>
              <w:rPr>
                <w:rFonts w:hint="default" w:ascii="Times New Roman" w:hAnsi="Times New Roman" w:eastAsia="游明朝" w:cs="Times New Roman"/>
                <w:b w:val="0"/>
                <w:bCs w:val="0"/>
                <w:sz w:val="20"/>
                <w:szCs w:val="20"/>
                <w:lang w:val="en-US" w:eastAsia="ja-JP"/>
              </w:rPr>
              <w:t>Agreement:</w:t>
            </w:r>
          </w:p>
          <w:p w14:paraId="648F311D">
            <w:pPr>
              <w:pStyle w:val="15"/>
              <w:numPr>
                <w:ilvl w:val="0"/>
                <w:numId w:val="14"/>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 option 3 for inference only. TBD whether we use relative or absolute throughput.</w:t>
            </w:r>
          </w:p>
          <w:p w14:paraId="0B6D0C5D">
            <w:pPr>
              <w:pStyle w:val="15"/>
              <w:numPr>
                <w:ilvl w:val="0"/>
                <w:numId w:val="14"/>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 xml:space="preserve">Monitoring will be discussed separately. </w:t>
            </w:r>
          </w:p>
          <w:p w14:paraId="7727352A">
            <w:pPr>
              <w:spacing w:after="180" w:line="240" w:lineRule="exact"/>
              <w:rPr>
                <w:rFonts w:hint="default" w:ascii="Times New Roman" w:hAnsi="Times New Roman" w:eastAsia="等线" w:cs="Times New Roman"/>
                <w:b/>
                <w:bCs/>
                <w:iCs/>
                <w:sz w:val="20"/>
                <w:szCs w:val="20"/>
                <w:u w:val="single"/>
                <w:lang w:val="en-US" w:eastAsia="zh-CN"/>
              </w:rPr>
            </w:pPr>
          </w:p>
          <w:p w14:paraId="121CA5FD">
            <w:pPr>
              <w:spacing w:after="180" w:line="240" w:lineRule="exact"/>
              <w:rPr>
                <w:rFonts w:hint="default" w:ascii="Times New Roman" w:hAnsi="Times New Roman" w:eastAsia="等线" w:cs="Times New Roman"/>
                <w:b/>
                <w:bCs/>
                <w:iCs/>
                <w:sz w:val="20"/>
                <w:szCs w:val="20"/>
                <w:u w:val="single"/>
                <w:lang w:val="en-US" w:eastAsia="zh-CN"/>
              </w:rPr>
            </w:pPr>
            <w:r>
              <w:rPr>
                <w:rFonts w:hint="default" w:ascii="Times New Roman" w:hAnsi="Times New Roman" w:eastAsia="等线" w:cs="Times New Roman"/>
                <w:b/>
                <w:bCs/>
                <w:iCs/>
                <w:sz w:val="20"/>
                <w:szCs w:val="20"/>
                <w:u w:val="single"/>
                <w:lang w:val="en-US" w:eastAsia="zh-CN"/>
              </w:rPr>
              <w:t>Agreements in RAN4#112 meeting (R4-24</w:t>
            </w:r>
            <w:r>
              <w:rPr>
                <w:rFonts w:hint="default" w:ascii="Times New Roman" w:hAnsi="Times New Roman" w:eastAsia="等线" w:cs="Times New Roman"/>
                <w:b/>
                <w:bCs/>
                <w:iCs/>
                <w:sz w:val="20"/>
                <w:szCs w:val="20"/>
                <w:u w:val="single"/>
                <w:lang w:val="en-US" w:eastAsia="ja-JP"/>
              </w:rPr>
              <w:t>14323</w:t>
            </w:r>
            <w:r>
              <w:rPr>
                <w:rFonts w:hint="default" w:ascii="Times New Roman" w:hAnsi="Times New Roman" w:eastAsia="等线" w:cs="Times New Roman"/>
                <w:b/>
                <w:bCs/>
                <w:iCs/>
                <w:sz w:val="20"/>
                <w:szCs w:val="20"/>
                <w:u w:val="single"/>
                <w:lang w:val="en-US" w:eastAsia="zh-CN"/>
              </w:rPr>
              <w:t>)</w:t>
            </w:r>
          </w:p>
          <w:p w14:paraId="787292F2">
            <w:pPr>
              <w:rPr>
                <w:rFonts w:hint="default" w:ascii="Times New Roman" w:hAnsi="Times New Roman" w:cs="Times New Roman"/>
                <w:b w:val="0"/>
                <w:bCs w:val="0"/>
                <w:sz w:val="20"/>
                <w:szCs w:val="20"/>
                <w:u w:val="single"/>
                <w:lang w:eastAsia="ko-KR"/>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4</w:t>
            </w:r>
            <w:r>
              <w:rPr>
                <w:rFonts w:hint="default" w:ascii="Times New Roman" w:hAnsi="Times New Roman" w:cs="Times New Roman"/>
                <w:b w:val="0"/>
                <w:bCs w:val="0"/>
                <w:sz w:val="20"/>
                <w:szCs w:val="20"/>
                <w:u w:val="single"/>
                <w:lang w:eastAsia="ko-KR"/>
              </w:rPr>
              <w:t>-</w:t>
            </w:r>
            <w:r>
              <w:rPr>
                <w:rFonts w:hint="default" w:ascii="Times New Roman" w:hAnsi="Times New Roman" w:eastAsia="游明朝" w:cs="Times New Roman"/>
                <w:b w:val="0"/>
                <w:bCs w:val="0"/>
                <w:sz w:val="20"/>
                <w:szCs w:val="20"/>
                <w:u w:val="single"/>
                <w:lang w:eastAsia="ja-JP"/>
              </w:rPr>
              <w:t>5</w:t>
            </w:r>
            <w:r>
              <w:rPr>
                <w:rFonts w:hint="default" w:ascii="Times New Roman" w:hAnsi="Times New Roman" w:cs="Times New Roman"/>
                <w:b w:val="0"/>
                <w:bCs w:val="0"/>
                <w:sz w:val="20"/>
                <w:szCs w:val="20"/>
                <w:u w:val="single"/>
                <w:lang w:eastAsia="ko-KR"/>
              </w:rPr>
              <w:t xml:space="preserve">: </w:t>
            </w:r>
            <w:r>
              <w:rPr>
                <w:rFonts w:hint="default" w:ascii="Times New Roman" w:hAnsi="Times New Roman" w:eastAsia="游明朝" w:cs="Times New Roman"/>
                <w:b w:val="0"/>
                <w:bCs w:val="0"/>
                <w:sz w:val="20"/>
                <w:szCs w:val="20"/>
                <w:u w:val="single"/>
                <w:lang w:eastAsia="ja-JP"/>
              </w:rPr>
              <w:t>CSI prediction accuracy metric</w:t>
            </w:r>
          </w:p>
          <w:p w14:paraId="515449CA">
            <w:pPr>
              <w:rPr>
                <w:rFonts w:hint="default" w:ascii="Times New Roman" w:hAnsi="Times New Roman" w:eastAsia="游明朝" w:cs="Times New Roman"/>
                <w:b w:val="0"/>
                <w:bCs w:val="0"/>
                <w:iCs/>
                <w:sz w:val="20"/>
                <w:szCs w:val="20"/>
                <w:lang w:eastAsia="ja-JP"/>
              </w:rPr>
            </w:pPr>
            <w:r>
              <w:rPr>
                <w:rFonts w:hint="default" w:ascii="Times New Roman" w:hAnsi="Times New Roman" w:eastAsia="游明朝" w:cs="Times New Roman"/>
                <w:b w:val="0"/>
                <w:bCs w:val="0"/>
                <w:iCs/>
                <w:sz w:val="20"/>
                <w:szCs w:val="20"/>
                <w:lang w:eastAsia="ja-JP"/>
              </w:rPr>
              <w:t>Agreement:</w:t>
            </w:r>
          </w:p>
          <w:p w14:paraId="5E7AB0D0">
            <w:pPr>
              <w:rPr>
                <w:rFonts w:hint="default" w:ascii="Times New Roman" w:hAnsi="Times New Roman" w:eastAsia="游明朝" w:cs="Times New Roman"/>
                <w:b w:val="0"/>
                <w:bCs w:val="0"/>
                <w:iCs/>
                <w:sz w:val="20"/>
                <w:szCs w:val="20"/>
                <w:lang w:eastAsia="ja-JP"/>
              </w:rPr>
            </w:pPr>
            <w:r>
              <w:rPr>
                <w:rFonts w:hint="default" w:ascii="Times New Roman" w:hAnsi="Times New Roman" w:eastAsia="游明朝" w:cs="Times New Roman"/>
                <w:b w:val="0"/>
                <w:bCs w:val="0"/>
                <w:iCs/>
                <w:sz w:val="20"/>
                <w:szCs w:val="20"/>
                <w:lang w:eastAsia="ja-JP"/>
              </w:rPr>
              <w:t>Use relative throughput as requirement metric for CSI prediction</w:t>
            </w:r>
          </w:p>
          <w:p w14:paraId="7E5C019D">
            <w:pPr>
              <w:pStyle w:val="15"/>
              <w:numPr>
                <w:ilvl w:val="0"/>
                <w:numId w:val="15"/>
              </w:numPr>
              <w:overflowPunct w:val="0"/>
              <w:autoSpaceDE w:val="0"/>
              <w:autoSpaceDN w:val="0"/>
              <w:adjustRightInd w:val="0"/>
              <w:ind w:firstLineChars="0"/>
              <w:contextualSpacing/>
              <w:textAlignment w:val="baseline"/>
              <w:rPr>
                <w:rFonts w:hint="default" w:ascii="Times New Roman" w:hAnsi="Times New Roman" w:eastAsia="游明朝" w:cs="Times New Roman"/>
                <w:b w:val="0"/>
                <w:bCs w:val="0"/>
                <w:iCs/>
                <w:sz w:val="20"/>
                <w:szCs w:val="20"/>
                <w:lang w:eastAsia="ja-JP"/>
              </w:rPr>
            </w:pPr>
            <w:r>
              <w:rPr>
                <w:rFonts w:hint="default" w:ascii="Times New Roman" w:hAnsi="Times New Roman" w:eastAsia="游明朝" w:cs="Times New Roman"/>
                <w:b w:val="0"/>
                <w:bCs w:val="0"/>
                <w:iCs/>
                <w:sz w:val="20"/>
                <w:szCs w:val="20"/>
                <w:lang w:eastAsia="ja-JP"/>
              </w:rPr>
              <w:t>companies are invited to bring contribution on how the requirement could be defined:</w:t>
            </w:r>
          </w:p>
          <w:p w14:paraId="371E8E8A">
            <w:pPr>
              <w:pStyle w:val="15"/>
              <w:numPr>
                <w:ilvl w:val="1"/>
                <w:numId w:val="15"/>
              </w:numPr>
              <w:overflowPunct w:val="0"/>
              <w:autoSpaceDE w:val="0"/>
              <w:autoSpaceDN w:val="0"/>
              <w:adjustRightInd w:val="0"/>
              <w:ind w:firstLineChars="0"/>
              <w:contextualSpacing/>
              <w:textAlignment w:val="baseline"/>
              <w:rPr>
                <w:rFonts w:hint="default" w:ascii="Times New Roman" w:hAnsi="Times New Roman" w:eastAsia="游明朝" w:cs="Times New Roman"/>
                <w:b w:val="0"/>
                <w:bCs w:val="0"/>
                <w:iCs/>
                <w:sz w:val="20"/>
                <w:szCs w:val="20"/>
                <w:lang w:eastAsia="ja-JP"/>
              </w:rPr>
            </w:pPr>
            <w:r>
              <w:rPr>
                <w:rFonts w:hint="default" w:ascii="Times New Roman" w:hAnsi="Times New Roman" w:eastAsia="游明朝" w:cs="Times New Roman"/>
                <w:b w:val="0"/>
                <w:bCs w:val="0"/>
                <w:iCs/>
                <w:sz w:val="20"/>
                <w:szCs w:val="20"/>
                <w:lang w:eastAsia="ja-JP"/>
              </w:rPr>
              <w:t>what is the baseline that throughput would be compared to</w:t>
            </w:r>
          </w:p>
          <w:p w14:paraId="74768EA6">
            <w:pPr>
              <w:spacing w:after="180" w:line="240" w:lineRule="exact"/>
              <w:rPr>
                <w:rFonts w:hint="default" w:ascii="Times New Roman" w:hAnsi="Times New Roman" w:eastAsia="等线" w:cs="Times New Roman"/>
                <w:b w:val="0"/>
                <w:bCs w:val="0"/>
                <w:iCs/>
                <w:sz w:val="20"/>
                <w:szCs w:val="20"/>
                <w:lang w:val="en-US" w:eastAsia="zh-CN"/>
              </w:rPr>
            </w:pPr>
          </w:p>
          <w:p w14:paraId="508D0324">
            <w:pPr>
              <w:spacing w:after="180" w:line="240" w:lineRule="exact"/>
              <w:rPr>
                <w:rFonts w:hint="default" w:ascii="Times New Roman" w:hAnsi="Times New Roman" w:eastAsia="等线" w:cs="Times New Roman"/>
                <w:b/>
                <w:bCs/>
                <w:iCs/>
                <w:sz w:val="20"/>
                <w:szCs w:val="20"/>
                <w:u w:val="single"/>
                <w:lang w:val="en-US" w:eastAsia="zh-CN"/>
              </w:rPr>
            </w:pPr>
            <w:r>
              <w:rPr>
                <w:rFonts w:hint="default" w:ascii="Times New Roman" w:hAnsi="Times New Roman" w:eastAsia="等线" w:cs="Times New Roman"/>
                <w:b/>
                <w:bCs/>
                <w:iCs/>
                <w:sz w:val="20"/>
                <w:szCs w:val="20"/>
                <w:u w:val="single"/>
                <w:lang w:val="en-US" w:eastAsia="zh-CN"/>
              </w:rPr>
              <w:t>Agreements in RAN4#113 meeting (R4-24</w:t>
            </w:r>
            <w:r>
              <w:rPr>
                <w:rFonts w:hint="default" w:ascii="Times New Roman" w:hAnsi="Times New Roman" w:eastAsia="等线" w:cs="Times New Roman"/>
                <w:b/>
                <w:bCs/>
                <w:iCs/>
                <w:sz w:val="20"/>
                <w:szCs w:val="20"/>
                <w:u w:val="single"/>
                <w:lang w:val="en-US" w:eastAsia="ja-JP"/>
              </w:rPr>
              <w:t>20513</w:t>
            </w:r>
            <w:r>
              <w:rPr>
                <w:rFonts w:hint="default" w:ascii="Times New Roman" w:hAnsi="Times New Roman" w:eastAsia="等线" w:cs="Times New Roman"/>
                <w:b/>
                <w:bCs/>
                <w:iCs/>
                <w:sz w:val="20"/>
                <w:szCs w:val="20"/>
                <w:u w:val="single"/>
                <w:lang w:val="en-US" w:eastAsia="zh-CN"/>
              </w:rPr>
              <w:t>)</w:t>
            </w:r>
          </w:p>
          <w:p w14:paraId="642EF2C0">
            <w:pPr>
              <w:rPr>
                <w:rFonts w:hint="default" w:ascii="Times New Roman" w:hAnsi="Times New Roman" w:cs="Times New Roman"/>
                <w:b w:val="0"/>
                <w:bCs w:val="0"/>
                <w:sz w:val="20"/>
                <w:szCs w:val="20"/>
                <w:u w:val="single"/>
              </w:rPr>
            </w:pPr>
            <w:r>
              <w:rPr>
                <w:rFonts w:hint="default" w:ascii="Times New Roman" w:hAnsi="Times New Roman" w:cs="Times New Roman"/>
                <w:b w:val="0"/>
                <w:bCs w:val="0"/>
                <w:sz w:val="20"/>
                <w:szCs w:val="20"/>
                <w:u w:val="single"/>
              </w:rPr>
              <w:t xml:space="preserve">Issue 2-1: </w:t>
            </w:r>
            <w:r>
              <w:rPr>
                <w:rFonts w:hint="default" w:ascii="Times New Roman" w:hAnsi="Times New Roman" w:eastAsia="Yu Mincho" w:cs="Times New Roman"/>
                <w:b w:val="0"/>
                <w:bCs w:val="0"/>
                <w:sz w:val="20"/>
                <w:szCs w:val="20"/>
                <w:u w:val="single"/>
                <w:lang w:eastAsia="ja-JP"/>
              </w:rPr>
              <w:t>Channel model for CSI prediction tests</w:t>
            </w:r>
          </w:p>
          <w:p w14:paraId="78239846">
            <w:pPr>
              <w:rPr>
                <w:rFonts w:hint="default" w:ascii="Times New Roman" w:hAnsi="Times New Roman" w:cs="Times New Roman"/>
                <w:b w:val="0"/>
                <w:bCs w:val="0"/>
                <w:iCs/>
                <w:sz w:val="20"/>
                <w:szCs w:val="20"/>
                <w:lang w:eastAsia="zh-CN"/>
              </w:rPr>
            </w:pPr>
            <w:r>
              <w:rPr>
                <w:rFonts w:hint="default" w:ascii="Times New Roman" w:hAnsi="Times New Roman" w:cs="Times New Roman"/>
                <w:b w:val="0"/>
                <w:bCs w:val="0"/>
                <w:iCs/>
                <w:sz w:val="20"/>
                <w:szCs w:val="20"/>
                <w:lang w:eastAsia="zh-CN"/>
              </w:rPr>
              <w:t>Agreement:</w:t>
            </w:r>
          </w:p>
          <w:p w14:paraId="08959E2F">
            <w:pPr>
              <w:pStyle w:val="15"/>
              <w:numPr>
                <w:ilvl w:val="0"/>
                <w:numId w:val="16"/>
              </w:numPr>
              <w:overflowPunct w:val="0"/>
              <w:autoSpaceDE w:val="0"/>
              <w:autoSpaceDN w:val="0"/>
              <w:adjustRightInd w:val="0"/>
              <w:ind w:firstLineChars="0"/>
              <w:textAlignment w:val="baseline"/>
              <w:rPr>
                <w:rFonts w:hint="default" w:ascii="Times New Roman" w:hAnsi="Times New Roman" w:cs="Times New Roman"/>
                <w:b w:val="0"/>
                <w:bCs w:val="0"/>
                <w:iCs/>
                <w:sz w:val="20"/>
                <w:szCs w:val="20"/>
              </w:rPr>
            </w:pPr>
            <w:r>
              <w:rPr>
                <w:rFonts w:hint="default" w:ascii="Times New Roman" w:hAnsi="Times New Roman" w:eastAsia="Yu Mincho" w:cs="Times New Roman"/>
                <w:b w:val="0"/>
                <w:bCs w:val="0"/>
                <w:sz w:val="20"/>
                <w:szCs w:val="20"/>
                <w:lang w:eastAsia="ja-JP"/>
              </w:rPr>
              <w:t>For channel model for CSI prediction tests, TDL channel models will be used.</w:t>
            </w:r>
          </w:p>
          <w:p w14:paraId="6EE22226">
            <w:pPr>
              <w:pStyle w:val="15"/>
              <w:numPr>
                <w:ilvl w:val="1"/>
                <w:numId w:val="16"/>
              </w:numPr>
              <w:overflowPunct w:val="0"/>
              <w:autoSpaceDE w:val="0"/>
              <w:autoSpaceDN w:val="0"/>
              <w:adjustRightInd w:val="0"/>
              <w:ind w:firstLineChars="0"/>
              <w:textAlignment w:val="baseline"/>
              <w:rPr>
                <w:rFonts w:hint="default" w:ascii="Times New Roman" w:hAnsi="Times New Roman" w:cs="Times New Roman"/>
                <w:b w:val="0"/>
                <w:bCs w:val="0"/>
                <w:iCs/>
                <w:sz w:val="20"/>
                <w:szCs w:val="20"/>
              </w:rPr>
            </w:pPr>
            <w:r>
              <w:rPr>
                <w:rFonts w:hint="default" w:ascii="Times New Roman" w:hAnsi="Times New Roman" w:eastAsia="Yu Mincho" w:cs="Times New Roman"/>
                <w:b w:val="0"/>
                <w:bCs w:val="0"/>
                <w:sz w:val="20"/>
                <w:szCs w:val="20"/>
                <w:lang w:eastAsia="ja-JP"/>
              </w:rPr>
              <w:t>FFS on whether CDL channel model is needed for generalization test.</w:t>
            </w:r>
          </w:p>
          <w:p w14:paraId="74450B08">
            <w:pPr>
              <w:rPr>
                <w:rFonts w:hint="default" w:ascii="Times New Roman" w:hAnsi="Times New Roman" w:eastAsia="Yu Mincho" w:cs="Times New Roman"/>
                <w:b w:val="0"/>
                <w:bCs w:val="0"/>
                <w:sz w:val="20"/>
                <w:szCs w:val="20"/>
                <w:u w:val="single"/>
                <w:lang w:eastAsia="ja-JP"/>
              </w:rPr>
            </w:pPr>
            <w:r>
              <w:rPr>
                <w:rFonts w:hint="default" w:ascii="Times New Roman" w:hAnsi="Times New Roman" w:cs="Times New Roman"/>
                <w:b w:val="0"/>
                <w:bCs w:val="0"/>
                <w:sz w:val="20"/>
                <w:szCs w:val="20"/>
                <w:u w:val="single"/>
              </w:rPr>
              <w:t xml:space="preserve">Issue 2-2: </w:t>
            </w:r>
            <w:r>
              <w:rPr>
                <w:rFonts w:hint="default" w:ascii="Times New Roman" w:hAnsi="Times New Roman" w:eastAsia="Yu Mincho" w:cs="Times New Roman"/>
                <w:b w:val="0"/>
                <w:bCs w:val="0"/>
                <w:sz w:val="20"/>
                <w:szCs w:val="20"/>
                <w:u w:val="single"/>
                <w:lang w:eastAsia="ja-JP"/>
              </w:rPr>
              <w:t>Reference throughput</w:t>
            </w:r>
          </w:p>
          <w:p w14:paraId="17C51C3B">
            <w:pPr>
              <w:rPr>
                <w:rFonts w:hint="default" w:ascii="Times New Roman" w:hAnsi="Times New Roman" w:cs="Times New Roman"/>
                <w:b w:val="0"/>
                <w:bCs w:val="0"/>
                <w:iCs/>
                <w:sz w:val="20"/>
                <w:szCs w:val="20"/>
                <w:lang w:eastAsia="zh-CN"/>
              </w:rPr>
            </w:pPr>
            <w:r>
              <w:rPr>
                <w:rFonts w:hint="default" w:ascii="Times New Roman" w:hAnsi="Times New Roman" w:cs="Times New Roman"/>
                <w:b w:val="0"/>
                <w:bCs w:val="0"/>
                <w:iCs/>
                <w:sz w:val="20"/>
                <w:szCs w:val="20"/>
                <w:lang w:eastAsia="zh-CN"/>
              </w:rPr>
              <w:t>Agreement:</w:t>
            </w:r>
          </w:p>
          <w:p w14:paraId="7FD8D3AE">
            <w:pPr>
              <w:pStyle w:val="15"/>
              <w:numPr>
                <w:ilvl w:val="0"/>
                <w:numId w:val="17"/>
              </w:numPr>
              <w:overflowPunct w:val="0"/>
              <w:autoSpaceDE w:val="0"/>
              <w:autoSpaceDN w:val="0"/>
              <w:adjustRightInd w:val="0"/>
              <w:ind w:firstLineChars="0"/>
              <w:textAlignment w:val="baseline"/>
              <w:rPr>
                <w:rFonts w:hint="default" w:ascii="Times New Roman" w:hAnsi="Times New Roman" w:cs="Times New Roman"/>
                <w:b w:val="0"/>
                <w:bCs w:val="0"/>
                <w:sz w:val="20"/>
                <w:szCs w:val="20"/>
              </w:rPr>
            </w:pPr>
            <w:r>
              <w:rPr>
                <w:rFonts w:hint="default" w:ascii="Times New Roman" w:hAnsi="Times New Roman" w:eastAsia="Yu Mincho" w:cs="Times New Roman"/>
                <w:b w:val="0"/>
                <w:bCs w:val="0"/>
                <w:sz w:val="20"/>
                <w:szCs w:val="20"/>
                <w:lang w:eastAsia="ja-JP"/>
              </w:rPr>
              <w:t>reference throughput is obtained based on random PMI with Rel-15 Type I single panel codebook</w:t>
            </w:r>
          </w:p>
          <w:p w14:paraId="3C3DA8A8">
            <w:pPr>
              <w:rPr>
                <w:rFonts w:hint="default" w:ascii="Times New Roman" w:hAnsi="Times New Roman" w:cs="Times New Roman"/>
                <w:b w:val="0"/>
                <w:bCs w:val="0"/>
                <w:sz w:val="20"/>
                <w:szCs w:val="20"/>
                <w:u w:val="single"/>
              </w:rPr>
            </w:pPr>
            <w:r>
              <w:rPr>
                <w:rFonts w:hint="default" w:ascii="Times New Roman" w:hAnsi="Times New Roman" w:cs="Times New Roman"/>
                <w:b w:val="0"/>
                <w:bCs w:val="0"/>
                <w:sz w:val="20"/>
                <w:szCs w:val="20"/>
                <w:u w:val="single"/>
              </w:rPr>
              <w:t xml:space="preserve">Issue 2-3: </w:t>
            </w:r>
            <w:r>
              <w:rPr>
                <w:rFonts w:hint="default" w:ascii="Times New Roman" w:hAnsi="Times New Roman" w:eastAsia="Yu Mincho" w:cs="Times New Roman"/>
                <w:b w:val="0"/>
                <w:bCs w:val="0"/>
                <w:sz w:val="20"/>
                <w:szCs w:val="20"/>
                <w:u w:val="single"/>
                <w:lang w:eastAsia="ja-JP"/>
              </w:rPr>
              <w:t>Testing conditions</w:t>
            </w:r>
          </w:p>
          <w:p w14:paraId="247C04FB">
            <w:pPr>
              <w:rPr>
                <w:rFonts w:hint="default" w:ascii="Times New Roman" w:hAnsi="Times New Roman" w:cs="Times New Roman"/>
                <w:b w:val="0"/>
                <w:bCs w:val="0"/>
                <w:iCs/>
                <w:sz w:val="20"/>
                <w:szCs w:val="20"/>
                <w:lang w:eastAsia="zh-CN"/>
              </w:rPr>
            </w:pPr>
            <w:r>
              <w:rPr>
                <w:rFonts w:hint="default" w:ascii="Times New Roman" w:hAnsi="Times New Roman" w:cs="Times New Roman"/>
                <w:b w:val="0"/>
                <w:bCs w:val="0"/>
                <w:iCs/>
                <w:sz w:val="20"/>
                <w:szCs w:val="20"/>
                <w:lang w:eastAsia="zh-CN"/>
              </w:rPr>
              <w:t>Agreement:</w:t>
            </w:r>
          </w:p>
          <w:p w14:paraId="44D7E3C1">
            <w:pPr>
              <w:pStyle w:val="15"/>
              <w:numPr>
                <w:ilvl w:val="0"/>
                <w:numId w:val="17"/>
              </w:numPr>
              <w:overflowPunct w:val="0"/>
              <w:autoSpaceDE w:val="0"/>
              <w:autoSpaceDN w:val="0"/>
              <w:adjustRightInd w:val="0"/>
              <w:ind w:firstLineChars="0"/>
              <w:textAlignment w:val="baseline"/>
              <w:rPr>
                <w:rFonts w:hint="default" w:ascii="Times New Roman" w:hAnsi="Times New Roman" w:cs="Times New Roman"/>
                <w:b w:val="0"/>
                <w:bCs w:val="0"/>
                <w:sz w:val="20"/>
                <w:szCs w:val="20"/>
              </w:rPr>
            </w:pPr>
            <w:r>
              <w:rPr>
                <w:rFonts w:hint="default" w:ascii="Times New Roman" w:hAnsi="Times New Roman" w:eastAsia="Yu Mincho" w:cs="Times New Roman"/>
                <w:b w:val="0"/>
                <w:bCs w:val="0"/>
                <w:sz w:val="20"/>
                <w:szCs w:val="20"/>
                <w:lang w:eastAsia="ja-JP"/>
              </w:rPr>
              <w:t>use static conditions as baseline.</w:t>
            </w:r>
          </w:p>
          <w:p w14:paraId="29494366">
            <w:pPr>
              <w:pStyle w:val="15"/>
              <w:numPr>
                <w:ilvl w:val="1"/>
                <w:numId w:val="17"/>
              </w:numPr>
              <w:overflowPunct w:val="0"/>
              <w:autoSpaceDE w:val="0"/>
              <w:autoSpaceDN w:val="0"/>
              <w:adjustRightInd w:val="0"/>
              <w:ind w:firstLineChars="0"/>
              <w:textAlignment w:val="baseline"/>
              <w:rPr>
                <w:rFonts w:hint="default" w:ascii="Times New Roman" w:hAnsi="Times New Roman" w:cs="Times New Roman"/>
                <w:b w:val="0"/>
                <w:bCs w:val="0"/>
                <w:sz w:val="20"/>
                <w:szCs w:val="20"/>
              </w:rPr>
            </w:pPr>
            <w:r>
              <w:rPr>
                <w:rFonts w:hint="default" w:ascii="Times New Roman" w:hAnsi="Times New Roman" w:eastAsia="Yu Mincho" w:cs="Times New Roman"/>
                <w:b w:val="0"/>
                <w:bCs w:val="0"/>
                <w:sz w:val="20"/>
                <w:szCs w:val="20"/>
                <w:lang w:eastAsia="ja-JP"/>
              </w:rPr>
              <w:t>FFS on whether to have non-static condition</w:t>
            </w:r>
          </w:p>
          <w:p w14:paraId="22A7A481">
            <w:pPr>
              <w:spacing w:after="180" w:line="240" w:lineRule="exact"/>
              <w:rPr>
                <w:rFonts w:hint="default" w:ascii="Times New Roman" w:hAnsi="Times New Roman" w:eastAsia="等线" w:cs="Times New Roman"/>
                <w:b w:val="0"/>
                <w:bCs w:val="0"/>
                <w:iCs/>
                <w:sz w:val="20"/>
                <w:szCs w:val="20"/>
                <w:lang w:val="en-US" w:eastAsia="zh-CN"/>
              </w:rPr>
            </w:pPr>
          </w:p>
          <w:p w14:paraId="6A5204A8">
            <w:pPr>
              <w:spacing w:after="180" w:line="240" w:lineRule="exact"/>
              <w:rPr>
                <w:rFonts w:hint="default" w:ascii="Times New Roman" w:hAnsi="Times New Roman" w:eastAsia="等线" w:cs="Times New Roman"/>
                <w:b/>
                <w:bCs/>
                <w:iCs/>
                <w:sz w:val="20"/>
                <w:szCs w:val="20"/>
                <w:u w:val="single"/>
                <w:lang w:val="en-US" w:eastAsia="zh-CN"/>
              </w:rPr>
            </w:pPr>
            <w:r>
              <w:rPr>
                <w:rFonts w:hint="default" w:ascii="Times New Roman" w:hAnsi="Times New Roman" w:eastAsia="等线" w:cs="Times New Roman"/>
                <w:b/>
                <w:bCs/>
                <w:iCs/>
                <w:sz w:val="20"/>
                <w:szCs w:val="20"/>
                <w:u w:val="single"/>
                <w:lang w:val="en-US" w:eastAsia="zh-CN"/>
              </w:rPr>
              <w:t>Agreements in RAN4#114 meeting (</w:t>
            </w:r>
            <w:r>
              <w:rPr>
                <w:rFonts w:hint="default" w:ascii="Times New Roman" w:hAnsi="Times New Roman" w:eastAsia="等线" w:cs="Times New Roman"/>
                <w:b/>
                <w:bCs/>
                <w:iCs/>
                <w:sz w:val="20"/>
                <w:szCs w:val="20"/>
                <w:u w:val="single"/>
                <w:lang w:val="en-US" w:eastAsia="ja-JP"/>
              </w:rPr>
              <w:t>R4-2502856</w:t>
            </w:r>
            <w:r>
              <w:rPr>
                <w:rFonts w:hint="default" w:ascii="Times New Roman" w:hAnsi="Times New Roman" w:eastAsia="等线" w:cs="Times New Roman"/>
                <w:b/>
                <w:bCs/>
                <w:iCs/>
                <w:sz w:val="20"/>
                <w:szCs w:val="20"/>
                <w:u w:val="single"/>
                <w:lang w:val="en-US" w:eastAsia="zh-CN"/>
              </w:rPr>
              <w:t>)</w:t>
            </w:r>
          </w:p>
          <w:p w14:paraId="18DF8B28">
            <w:pPr>
              <w:rPr>
                <w:rFonts w:hint="default" w:ascii="Times New Roman" w:hAnsi="Times New Roman" w:cs="Times New Roman"/>
                <w:b w:val="0"/>
                <w:bCs w:val="0"/>
                <w:sz w:val="20"/>
                <w:szCs w:val="20"/>
                <w:u w:val="single"/>
              </w:rPr>
            </w:pPr>
            <w:r>
              <w:rPr>
                <w:rFonts w:hint="default" w:ascii="Times New Roman" w:hAnsi="Times New Roman" w:cs="Times New Roman"/>
                <w:b w:val="0"/>
                <w:bCs w:val="0"/>
                <w:sz w:val="20"/>
                <w:szCs w:val="20"/>
                <w:u w:val="single"/>
              </w:rPr>
              <w:t xml:space="preserve">Issue </w:t>
            </w:r>
            <w:r>
              <w:rPr>
                <w:rFonts w:hint="default" w:ascii="Times New Roman" w:hAnsi="Times New Roman" w:eastAsia="Yu Mincho" w:cs="Times New Roman"/>
                <w:b w:val="0"/>
                <w:bCs w:val="0"/>
                <w:sz w:val="20"/>
                <w:szCs w:val="20"/>
                <w:u w:val="single"/>
                <w:lang w:eastAsia="ja-JP"/>
              </w:rPr>
              <w:t>1</w:t>
            </w:r>
            <w:r>
              <w:rPr>
                <w:rFonts w:hint="default" w:ascii="Times New Roman" w:hAnsi="Times New Roman" w:cs="Times New Roman"/>
                <w:b w:val="0"/>
                <w:bCs w:val="0"/>
                <w:sz w:val="20"/>
                <w:szCs w:val="20"/>
                <w:u w:val="single"/>
              </w:rPr>
              <w:t xml:space="preserve">-2: </w:t>
            </w:r>
            <w:r>
              <w:rPr>
                <w:rFonts w:hint="default" w:ascii="Times New Roman" w:hAnsi="Times New Roman" w:eastAsia="Yu Mincho" w:cs="Times New Roman"/>
                <w:b w:val="0"/>
                <w:bCs w:val="0"/>
                <w:sz w:val="20"/>
                <w:szCs w:val="20"/>
                <w:u w:val="single"/>
                <w:lang w:eastAsia="ja-JP"/>
              </w:rPr>
              <w:t>Reference model for CSI prediction</w:t>
            </w:r>
          </w:p>
          <w:p w14:paraId="52EA40D1">
            <w:p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14:paraId="7FC5701B">
            <w:pPr>
              <w:pStyle w:val="15"/>
              <w:numPr>
                <w:ilvl w:val="0"/>
                <w:numId w:val="18"/>
              </w:numPr>
              <w:overflowPunct w:val="0"/>
              <w:autoSpaceDE w:val="0"/>
              <w:autoSpaceDN w:val="0"/>
              <w:adjustRightInd w:val="0"/>
              <w:ind w:firstLineChars="0"/>
              <w:textAlignment w:val="baseline"/>
              <w:rPr>
                <w:rFonts w:hint="default" w:ascii="Times New Roman" w:hAnsi="Times New Roman" w:cs="Times New Roman"/>
                <w:b w:val="0"/>
                <w:bCs w:val="0"/>
                <w:sz w:val="20"/>
                <w:szCs w:val="20"/>
              </w:rPr>
            </w:pPr>
            <w:r>
              <w:rPr>
                <w:rFonts w:hint="default" w:ascii="Times New Roman" w:hAnsi="Times New Roman" w:eastAsia="Yu Mincho" w:cs="Times New Roman"/>
                <w:b w:val="0"/>
                <w:bCs w:val="0"/>
                <w:sz w:val="20"/>
                <w:szCs w:val="20"/>
              </w:rPr>
              <w:t>Assume no reference AI model for CSI prediction as baseline</w:t>
            </w:r>
          </w:p>
          <w:p w14:paraId="546AC860">
            <w:pPr>
              <w:pStyle w:val="15"/>
              <w:numPr>
                <w:ilvl w:val="1"/>
                <w:numId w:val="18"/>
              </w:numPr>
              <w:overflowPunct w:val="0"/>
              <w:autoSpaceDE w:val="0"/>
              <w:autoSpaceDN w:val="0"/>
              <w:adjustRightInd w:val="0"/>
              <w:ind w:firstLineChars="0"/>
              <w:textAlignment w:val="baseline"/>
              <w:rPr>
                <w:rFonts w:hint="default" w:ascii="Times New Roman" w:hAnsi="Times New Roman" w:cs="Times New Roman"/>
                <w:b w:val="0"/>
                <w:bCs w:val="0"/>
                <w:sz w:val="20"/>
                <w:szCs w:val="20"/>
              </w:rPr>
            </w:pPr>
            <w:r>
              <w:rPr>
                <w:rFonts w:hint="default" w:ascii="Times New Roman" w:hAnsi="Times New Roman" w:eastAsia="Yu Mincho" w:cs="Times New Roman"/>
                <w:b w:val="0"/>
                <w:bCs w:val="0"/>
                <w:sz w:val="20"/>
                <w:szCs w:val="20"/>
              </w:rPr>
              <w:t>If it is difficult to align the results corresponding to test metric, RAN4 will discuss the reference model.</w:t>
            </w:r>
          </w:p>
          <w:p w14:paraId="1F95DB6D">
            <w:pPr>
              <w:rPr>
                <w:rFonts w:hint="default" w:ascii="Times New Roman" w:hAnsi="Times New Roman" w:cs="Times New Roman"/>
                <w:b w:val="0"/>
                <w:bCs w:val="0"/>
                <w:sz w:val="20"/>
                <w:szCs w:val="20"/>
                <w:u w:val="single"/>
              </w:rPr>
            </w:pPr>
            <w:r>
              <w:rPr>
                <w:rFonts w:hint="default" w:ascii="Times New Roman" w:hAnsi="Times New Roman" w:cs="Times New Roman"/>
                <w:b w:val="0"/>
                <w:bCs w:val="0"/>
                <w:sz w:val="20"/>
                <w:szCs w:val="20"/>
                <w:u w:val="single"/>
              </w:rPr>
              <w:t xml:space="preserve">Issue </w:t>
            </w:r>
            <w:r>
              <w:rPr>
                <w:rFonts w:hint="default" w:ascii="Times New Roman" w:hAnsi="Times New Roman" w:eastAsia="Yu Mincho" w:cs="Times New Roman"/>
                <w:b w:val="0"/>
                <w:bCs w:val="0"/>
                <w:sz w:val="20"/>
                <w:szCs w:val="20"/>
                <w:u w:val="single"/>
                <w:lang w:eastAsia="ja-JP"/>
              </w:rPr>
              <w:t>1</w:t>
            </w:r>
            <w:r>
              <w:rPr>
                <w:rFonts w:hint="default" w:ascii="Times New Roman" w:hAnsi="Times New Roman" w:cs="Times New Roman"/>
                <w:b w:val="0"/>
                <w:bCs w:val="0"/>
                <w:sz w:val="20"/>
                <w:szCs w:val="20"/>
                <w:u w:val="single"/>
              </w:rPr>
              <w:t xml:space="preserve">-3: </w:t>
            </w:r>
            <w:r>
              <w:rPr>
                <w:rFonts w:hint="default" w:ascii="Times New Roman" w:hAnsi="Times New Roman" w:eastAsia="Yu Mincho" w:cs="Times New Roman"/>
                <w:b w:val="0"/>
                <w:bCs w:val="0"/>
                <w:sz w:val="20"/>
                <w:szCs w:val="20"/>
                <w:u w:val="single"/>
                <w:lang w:eastAsia="ja-JP"/>
              </w:rPr>
              <w:t xml:space="preserve">Training and test data consistency </w:t>
            </w:r>
          </w:p>
          <w:p w14:paraId="530FA230">
            <w:p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 xml:space="preserve">Agreement: </w:t>
            </w:r>
          </w:p>
          <w:p w14:paraId="19CDF11E">
            <w:pPr>
              <w:pStyle w:val="15"/>
              <w:numPr>
                <w:ilvl w:val="0"/>
                <w:numId w:val="18"/>
              </w:numPr>
              <w:overflowPunct w:val="0"/>
              <w:autoSpaceDE w:val="0"/>
              <w:autoSpaceDN w:val="0"/>
              <w:adjustRightInd w:val="0"/>
              <w:ind w:firstLineChars="0"/>
              <w:textAlignment w:val="baseline"/>
              <w:rPr>
                <w:rFonts w:hint="default" w:ascii="Times New Roman" w:hAnsi="Times New Roman" w:eastAsia="Yu Mincho" w:cs="Times New Roman"/>
                <w:b w:val="0"/>
                <w:bCs w:val="0"/>
                <w:sz w:val="20"/>
                <w:szCs w:val="20"/>
              </w:rPr>
            </w:pPr>
            <w:r>
              <w:rPr>
                <w:rFonts w:hint="default" w:ascii="Times New Roman" w:hAnsi="Times New Roman" w:eastAsia="Yu Mincho" w:cs="Times New Roman"/>
                <w:b w:val="0"/>
                <w:bCs w:val="0"/>
                <w:sz w:val="20"/>
                <w:szCs w:val="20"/>
              </w:rPr>
              <w:t>further discuss the following options</w:t>
            </w:r>
          </w:p>
          <w:p w14:paraId="0CA7D209">
            <w:pPr>
              <w:pStyle w:val="15"/>
              <w:numPr>
                <w:ilvl w:val="1"/>
                <w:numId w:val="18"/>
              </w:numPr>
              <w:overflowPunct w:val="0"/>
              <w:autoSpaceDE w:val="0"/>
              <w:autoSpaceDN w:val="0"/>
              <w:adjustRightInd w:val="0"/>
              <w:ind w:firstLineChars="0"/>
              <w:textAlignment w:val="baseline"/>
              <w:rPr>
                <w:rFonts w:hint="default" w:ascii="Times New Roman" w:hAnsi="Times New Roman" w:eastAsia="Yu Mincho" w:cs="Times New Roman"/>
                <w:b w:val="0"/>
                <w:bCs w:val="0"/>
                <w:sz w:val="20"/>
                <w:szCs w:val="20"/>
              </w:rPr>
            </w:pPr>
            <w:r>
              <w:rPr>
                <w:rFonts w:hint="default" w:ascii="Times New Roman" w:hAnsi="Times New Roman" w:eastAsia="Yu Mincho" w:cs="Times New Roman"/>
                <w:b w:val="0"/>
                <w:bCs w:val="0"/>
                <w:sz w:val="20"/>
                <w:szCs w:val="20"/>
              </w:rPr>
              <w:t>Option 1: Consistency between training data and test data should be ensured</w:t>
            </w:r>
          </w:p>
          <w:p w14:paraId="1D315759">
            <w:pPr>
              <w:pStyle w:val="15"/>
              <w:numPr>
                <w:ilvl w:val="2"/>
                <w:numId w:val="18"/>
              </w:numPr>
              <w:overflowPunct w:val="0"/>
              <w:autoSpaceDE w:val="0"/>
              <w:autoSpaceDN w:val="0"/>
              <w:adjustRightInd w:val="0"/>
              <w:ind w:firstLineChars="0"/>
              <w:textAlignment w:val="baseline"/>
              <w:rPr>
                <w:rFonts w:hint="default" w:ascii="Times New Roman" w:hAnsi="Times New Roman" w:eastAsia="Yu Mincho" w:cs="Times New Roman"/>
                <w:b w:val="0"/>
                <w:bCs w:val="0"/>
                <w:sz w:val="20"/>
                <w:szCs w:val="20"/>
              </w:rPr>
            </w:pPr>
            <w:r>
              <w:rPr>
                <w:rFonts w:hint="default" w:ascii="Times New Roman" w:hAnsi="Times New Roman" w:eastAsia="Yu Mincho" w:cs="Times New Roman"/>
                <w:b w:val="0"/>
                <w:bCs w:val="0"/>
                <w:sz w:val="20"/>
                <w:szCs w:val="20"/>
              </w:rPr>
              <w:t>RAN4 to study how to ensure consistency between training data(simulation) and test data (conformance test) and whether anything special should be done during the test</w:t>
            </w:r>
          </w:p>
          <w:p w14:paraId="08F0AE07">
            <w:pPr>
              <w:pStyle w:val="15"/>
              <w:numPr>
                <w:ilvl w:val="1"/>
                <w:numId w:val="18"/>
              </w:numPr>
              <w:overflowPunct w:val="0"/>
              <w:autoSpaceDE w:val="0"/>
              <w:autoSpaceDN w:val="0"/>
              <w:adjustRightInd w:val="0"/>
              <w:ind w:firstLineChars="0"/>
              <w:textAlignment w:val="baseline"/>
              <w:rPr>
                <w:rFonts w:hint="default" w:ascii="Times New Roman" w:hAnsi="Times New Roman" w:eastAsia="Yu Mincho" w:cs="Times New Roman"/>
                <w:b w:val="0"/>
                <w:bCs w:val="0"/>
                <w:sz w:val="20"/>
                <w:szCs w:val="20"/>
              </w:rPr>
            </w:pPr>
            <w:r>
              <w:rPr>
                <w:rFonts w:hint="default" w:ascii="Times New Roman" w:hAnsi="Times New Roman" w:eastAsia="Yu Mincho" w:cs="Times New Roman"/>
                <w:b w:val="0"/>
                <w:bCs w:val="0"/>
                <w:sz w:val="20"/>
                <w:szCs w:val="20"/>
              </w:rPr>
              <w:t>Option 2: Consistency will be implicit as test emulated channel will be very similar to the one used in RAN4 simulations</w:t>
            </w:r>
          </w:p>
          <w:p w14:paraId="1450FAF8">
            <w:pPr>
              <w:rPr>
                <w:rFonts w:hint="default" w:ascii="Times New Roman" w:hAnsi="Times New Roman" w:eastAsia="Yu Mincho" w:cs="Times New Roman"/>
                <w:b w:val="0"/>
                <w:bCs w:val="0"/>
                <w:sz w:val="20"/>
                <w:szCs w:val="20"/>
                <w:u w:val="single"/>
                <w:lang w:eastAsia="ja-JP"/>
              </w:rPr>
            </w:pPr>
            <w:r>
              <w:rPr>
                <w:rFonts w:hint="default" w:ascii="Times New Roman" w:hAnsi="Times New Roman" w:cs="Times New Roman"/>
                <w:b w:val="0"/>
                <w:bCs w:val="0"/>
                <w:sz w:val="20"/>
                <w:szCs w:val="20"/>
                <w:u w:val="single"/>
              </w:rPr>
              <w:t xml:space="preserve">Issue </w:t>
            </w:r>
            <w:r>
              <w:rPr>
                <w:rFonts w:hint="default" w:ascii="Times New Roman" w:hAnsi="Times New Roman" w:eastAsia="Yu Mincho" w:cs="Times New Roman"/>
                <w:b w:val="0"/>
                <w:bCs w:val="0"/>
                <w:sz w:val="20"/>
                <w:szCs w:val="20"/>
                <w:u w:val="single"/>
                <w:lang w:eastAsia="ja-JP"/>
              </w:rPr>
              <w:t>1</w:t>
            </w:r>
            <w:r>
              <w:rPr>
                <w:rFonts w:hint="default" w:ascii="Times New Roman" w:hAnsi="Times New Roman" w:cs="Times New Roman"/>
                <w:b w:val="0"/>
                <w:bCs w:val="0"/>
                <w:sz w:val="20"/>
                <w:szCs w:val="20"/>
                <w:u w:val="single"/>
              </w:rPr>
              <w:t xml:space="preserve">-4: </w:t>
            </w:r>
            <w:r>
              <w:rPr>
                <w:rFonts w:hint="default" w:ascii="Times New Roman" w:hAnsi="Times New Roman" w:eastAsia="Yu Mincho" w:cs="Times New Roman"/>
                <w:b w:val="0"/>
                <w:bCs w:val="0"/>
                <w:sz w:val="20"/>
                <w:szCs w:val="20"/>
                <w:u w:val="single"/>
                <w:lang w:eastAsia="ja-JP"/>
              </w:rPr>
              <w:t>Generalization</w:t>
            </w:r>
          </w:p>
          <w:p w14:paraId="01B8A6F5">
            <w:p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14:paraId="23E9B496">
            <w:pPr>
              <w:pStyle w:val="15"/>
              <w:numPr>
                <w:ilvl w:val="0"/>
                <w:numId w:val="19"/>
              </w:numPr>
              <w:overflowPunct w:val="0"/>
              <w:autoSpaceDE w:val="0"/>
              <w:autoSpaceDN w:val="0"/>
              <w:adjustRightInd w:val="0"/>
              <w:ind w:firstLineChars="0"/>
              <w:textAlignment w:val="baseline"/>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Postpone this discussion until the requirement and test definition is clear</w:t>
            </w:r>
          </w:p>
          <w:p w14:paraId="131C58B4">
            <w:pPr>
              <w:spacing w:after="180" w:line="240" w:lineRule="exact"/>
              <w:rPr>
                <w:rFonts w:hint="default" w:ascii="Times New Roman" w:hAnsi="Times New Roman" w:eastAsia="等线" w:cs="Times New Roman"/>
                <w:b w:val="0"/>
                <w:bCs w:val="0"/>
                <w:iCs/>
                <w:sz w:val="20"/>
                <w:szCs w:val="20"/>
                <w:lang w:val="en-US" w:eastAsia="zh-CN"/>
              </w:rPr>
            </w:pPr>
          </w:p>
          <w:p w14:paraId="78C610BE">
            <w:pPr>
              <w:spacing w:after="180" w:line="240" w:lineRule="exact"/>
              <w:rPr>
                <w:rFonts w:hint="default" w:ascii="Times New Roman" w:hAnsi="Times New Roman" w:eastAsia="等线" w:cs="Times New Roman"/>
                <w:b/>
                <w:bCs/>
                <w:iCs/>
                <w:sz w:val="20"/>
                <w:szCs w:val="20"/>
                <w:u w:val="single"/>
                <w:lang w:val="en-US" w:eastAsia="zh-CN"/>
              </w:rPr>
            </w:pPr>
            <w:r>
              <w:rPr>
                <w:rFonts w:hint="default" w:ascii="Times New Roman" w:hAnsi="Times New Roman" w:eastAsia="等线" w:cs="Times New Roman"/>
                <w:b/>
                <w:bCs/>
                <w:iCs/>
                <w:sz w:val="20"/>
                <w:szCs w:val="20"/>
                <w:u w:val="single"/>
                <w:lang w:val="en-US" w:eastAsia="zh-CN"/>
              </w:rPr>
              <w:t>Agreements in RAN4#114bis meeting(R4-250</w:t>
            </w:r>
            <w:r>
              <w:rPr>
                <w:rFonts w:hint="default" w:ascii="Times New Roman" w:hAnsi="Times New Roman" w:eastAsia="等线" w:cs="Times New Roman"/>
                <w:b/>
                <w:bCs/>
                <w:iCs/>
                <w:sz w:val="20"/>
                <w:szCs w:val="20"/>
                <w:u w:val="single"/>
                <w:lang w:val="en-US" w:eastAsia="ja-JP"/>
              </w:rPr>
              <w:t>5105</w:t>
            </w:r>
            <w:r>
              <w:rPr>
                <w:rFonts w:hint="default" w:ascii="Times New Roman" w:hAnsi="Times New Roman" w:eastAsia="等线" w:cs="Times New Roman"/>
                <w:b/>
                <w:bCs/>
                <w:iCs/>
                <w:sz w:val="20"/>
                <w:szCs w:val="20"/>
                <w:u w:val="single"/>
                <w:lang w:val="en-US" w:eastAsia="zh-CN"/>
              </w:rPr>
              <w:t>)</w:t>
            </w:r>
          </w:p>
          <w:p w14:paraId="41D6E8AD">
            <w:pPr>
              <w:rPr>
                <w:rFonts w:hint="default" w:ascii="Times New Roman" w:hAnsi="Times New Roman" w:eastAsia="游明朝" w:cs="Times New Roman"/>
                <w:b w:val="0"/>
                <w:bCs w:val="0"/>
                <w:sz w:val="20"/>
                <w:szCs w:val="20"/>
                <w:u w:val="single"/>
                <w:lang w:eastAsia="ja-JP"/>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-1: </w:t>
            </w:r>
            <w:r>
              <w:rPr>
                <w:rFonts w:hint="default" w:ascii="Times New Roman" w:hAnsi="Times New Roman" w:eastAsia="游明朝" w:cs="Times New Roman"/>
                <w:b w:val="0"/>
                <w:bCs w:val="0"/>
                <w:sz w:val="20"/>
                <w:szCs w:val="20"/>
                <w:u w:val="single"/>
                <w:lang w:eastAsia="ja-JP"/>
              </w:rPr>
              <w:t>Codebook to be used in the tests</w:t>
            </w:r>
          </w:p>
          <w:p w14:paraId="5AA4ACCD">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Agreement:</w:t>
            </w:r>
          </w:p>
          <w:p w14:paraId="7A862AC8">
            <w:pPr>
              <w:pStyle w:val="15"/>
              <w:numPr>
                <w:ilvl w:val="0"/>
                <w:numId w:val="20"/>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highlight w:val="none"/>
                <w:lang w:eastAsia="ja-JP"/>
              </w:rPr>
              <w:t>In Rel-19 only PMI requirements based on AI/ML CSI pre</w:t>
            </w:r>
            <w:r>
              <w:rPr>
                <w:rFonts w:hint="default" w:ascii="Times New Roman" w:hAnsi="Times New Roman" w:eastAsia="游明朝" w:cs="Times New Roman"/>
                <w:b w:val="0"/>
                <w:bCs w:val="0"/>
                <w:sz w:val="20"/>
                <w:szCs w:val="20"/>
                <w:lang w:eastAsia="ja-JP"/>
              </w:rPr>
              <w:t>diction will be defined</w:t>
            </w:r>
          </w:p>
          <w:p w14:paraId="08243398">
            <w:pPr>
              <w:pStyle w:val="15"/>
              <w:numPr>
                <w:ilvl w:val="0"/>
                <w:numId w:val="20"/>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use Rel-18 eType II Doppler codebook for AI/ML based CSI predictions</w:t>
            </w:r>
          </w:p>
          <w:p w14:paraId="3CFFFE06">
            <w:pPr>
              <w:rPr>
                <w:rFonts w:hint="default" w:ascii="Times New Roman" w:hAnsi="Times New Roman" w:cs="Times New Roman"/>
                <w:b w:val="0"/>
                <w:bCs w:val="0"/>
                <w:sz w:val="20"/>
                <w:szCs w:val="20"/>
                <w:u w:val="single"/>
                <w:lang w:eastAsia="ko-KR"/>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-2: </w:t>
            </w:r>
            <w:r>
              <w:rPr>
                <w:rFonts w:hint="default" w:ascii="Times New Roman" w:hAnsi="Times New Roman" w:eastAsia="游明朝" w:cs="Times New Roman"/>
                <w:b w:val="0"/>
                <w:bCs w:val="0"/>
                <w:sz w:val="20"/>
                <w:szCs w:val="20"/>
                <w:u w:val="single"/>
                <w:lang w:eastAsia="ja-JP"/>
              </w:rPr>
              <w:t>Requirement baseline</w:t>
            </w:r>
          </w:p>
          <w:p w14:paraId="0E5C22A9">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Agreement:</w:t>
            </w:r>
          </w:p>
          <w:p w14:paraId="7FAA721A">
            <w:pPr>
              <w:pStyle w:val="15"/>
              <w:numPr>
                <w:ilvl w:val="1"/>
                <w:numId w:val="7"/>
              </w:numPr>
              <w:spacing w:after="120"/>
              <w:ind w:left="851" w:hanging="284" w:firstLineChars="0"/>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lang w:eastAsia="ja-JP"/>
              </w:rPr>
              <w:t>Requirement to be introduced for Dopler domain basis N4=1</w:t>
            </w:r>
          </w:p>
          <w:p w14:paraId="48E83EF0">
            <w:pPr>
              <w:pStyle w:val="15"/>
              <w:numPr>
                <w:ilvl w:val="3"/>
                <w:numId w:val="7"/>
              </w:numPr>
              <w:spacing w:after="120"/>
              <w:ind w:left="1276" w:hanging="142" w:firstLineChars="0"/>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lang w:eastAsia="ja-JP"/>
              </w:rPr>
              <w:t>N4&gt;1 can be further discussed in the future if needed</w:t>
            </w:r>
          </w:p>
          <w:p w14:paraId="466CC96A">
            <w:pPr>
              <w:rPr>
                <w:rFonts w:hint="default" w:ascii="Times New Roman" w:hAnsi="Times New Roman" w:eastAsia="游明朝" w:cs="Times New Roman"/>
                <w:b w:val="0"/>
                <w:bCs w:val="0"/>
                <w:sz w:val="20"/>
                <w:szCs w:val="20"/>
                <w:u w:val="single"/>
                <w:lang w:eastAsia="ja-JP"/>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-4: </w:t>
            </w:r>
            <w:r>
              <w:rPr>
                <w:rFonts w:hint="default" w:ascii="Times New Roman" w:hAnsi="Times New Roman" w:eastAsia="游明朝" w:cs="Times New Roman"/>
                <w:b w:val="0"/>
                <w:bCs w:val="0"/>
                <w:sz w:val="20"/>
                <w:szCs w:val="20"/>
                <w:u w:val="single"/>
                <w:lang w:eastAsia="ja-JP"/>
              </w:rPr>
              <w:t>Test metric</w:t>
            </w:r>
          </w:p>
          <w:p w14:paraId="675D2766">
            <w:pPr>
              <w:spacing w:after="160" w:line="278" w:lineRule="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Requirements to be defined based on the ratio</w:t>
            </w:r>
            <w:r>
              <w:rPr>
                <w:rFonts w:hint="default" w:ascii="Times New Roman" w:hAnsi="Times New Roman" w:cs="Times New Roman"/>
                <w:b w:val="0"/>
                <w:bCs w:val="0"/>
                <w:strike/>
                <w:sz w:val="20"/>
                <w:szCs w:val="20"/>
              </w:rPr>
              <w:t xml:space="preserve"> </w:t>
            </w:r>
            <w:r>
              <w:rPr>
                <w:rFonts w:hint="default" w:ascii="Times New Roman" w:hAnsi="Times New Roman" w:cs="Times New Roman"/>
                <w:b w:val="0"/>
                <w:bCs w:val="0"/>
                <w:sz w:val="20"/>
                <w:szCs w:val="20"/>
              </w:rPr>
              <w:t>(same metric as for the current PMI reporting requirements in 38.101-4)</w:t>
            </w:r>
          </w:p>
          <w:p w14:paraId="7BBD6D23">
            <w:pPr>
              <w:numPr>
                <w:ilvl w:val="2"/>
                <w:numId w:val="21"/>
              </w:numPr>
              <w:spacing w:after="160" w:line="278" w:lineRule="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drawing>
                <wp:inline distT="0" distB="0" distL="114300" distR="114300">
                  <wp:extent cx="1076325" cy="281305"/>
                  <wp:effectExtent l="0" t="0" r="317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1076325" cy="281305"/>
                          </a:xfrm>
                          <a:prstGeom prst="rect">
                            <a:avLst/>
                          </a:prstGeom>
                          <a:noFill/>
                          <a:ln>
                            <a:noFill/>
                          </a:ln>
                        </pic:spPr>
                      </pic:pic>
                    </a:graphicData>
                  </a:graphic>
                </wp:inline>
              </w:drawing>
            </w:r>
          </w:p>
          <w:p w14:paraId="2D10C5F0">
            <w:pPr>
              <w:numPr>
                <w:ilvl w:val="3"/>
                <w:numId w:val="21"/>
              </w:numPr>
              <w:spacing w:after="160" w:line="278" w:lineRule="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t</w:t>
            </w:r>
            <w:r>
              <w:rPr>
                <w:rFonts w:hint="default" w:ascii="Times New Roman" w:hAnsi="Times New Roman" w:cs="Times New Roman"/>
                <w:b w:val="0"/>
                <w:bCs w:val="0"/>
                <w:sz w:val="20"/>
                <w:szCs w:val="20"/>
                <w:vertAlign w:val="subscript"/>
              </w:rPr>
              <w:t>ue_AI/ML</w:t>
            </w:r>
            <w:r>
              <w:rPr>
                <w:rFonts w:hint="default" w:ascii="Times New Roman" w:hAnsi="Times New Roman" w:cs="Times New Roman"/>
                <w:b w:val="0"/>
                <w:bCs w:val="0"/>
                <w:sz w:val="20"/>
                <w:szCs w:val="20"/>
              </w:rPr>
              <w:t> is 90 % of the maximum throughput obtained at SNR</w:t>
            </w:r>
            <w:r>
              <w:rPr>
                <w:rFonts w:hint="default" w:ascii="Times New Roman" w:hAnsi="Times New Roman" w:cs="Times New Roman"/>
                <w:b w:val="0"/>
                <w:bCs w:val="0"/>
                <w:sz w:val="20"/>
                <w:szCs w:val="20"/>
                <w:vertAlign w:val="subscript"/>
              </w:rPr>
              <w:t>ue_AI/ML</w:t>
            </w:r>
            <w:r>
              <w:rPr>
                <w:rFonts w:hint="default" w:ascii="Times New Roman" w:hAnsi="Times New Roman" w:cs="Times New Roman"/>
                <w:b w:val="0"/>
                <w:bCs w:val="0"/>
                <w:sz w:val="20"/>
                <w:szCs w:val="20"/>
              </w:rPr>
              <w:t>  </w:t>
            </w:r>
            <w:r>
              <w:rPr>
                <w:rFonts w:hint="default" w:ascii="Times New Roman" w:hAnsi="Times New Roman" w:cs="Times New Roman"/>
                <w:b w:val="0"/>
                <w:bCs w:val="0"/>
                <w:strike/>
                <w:sz w:val="20"/>
                <w:szCs w:val="20"/>
              </w:rPr>
              <w:t>[a given SNR] </w:t>
            </w:r>
            <w:r>
              <w:rPr>
                <w:rFonts w:hint="default" w:ascii="Times New Roman" w:hAnsi="Times New Roman" w:cs="Times New Roman"/>
                <w:b w:val="0"/>
                <w:bCs w:val="0"/>
                <w:sz w:val="20"/>
                <w:szCs w:val="20"/>
              </w:rPr>
              <w:t>using the precoders configured according to the UE reports,</w:t>
            </w:r>
          </w:p>
          <w:p w14:paraId="77864327">
            <w:pPr>
              <w:numPr>
                <w:ilvl w:val="3"/>
                <w:numId w:val="21"/>
              </w:numPr>
              <w:spacing w:after="160" w:line="278" w:lineRule="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t</w:t>
            </w:r>
            <w:r>
              <w:rPr>
                <w:rFonts w:hint="default" w:ascii="Times New Roman" w:hAnsi="Times New Roman" w:cs="Times New Roman"/>
                <w:b w:val="0"/>
                <w:bCs w:val="0"/>
                <w:sz w:val="20"/>
                <w:szCs w:val="20"/>
                <w:vertAlign w:val="subscript"/>
              </w:rPr>
              <w:t>rnd</w:t>
            </w:r>
            <w:r>
              <w:rPr>
                <w:rFonts w:hint="default" w:ascii="Times New Roman" w:hAnsi="Times New Roman" w:cs="Times New Roman"/>
                <w:b w:val="0"/>
                <w:bCs w:val="0"/>
                <w:sz w:val="20"/>
                <w:szCs w:val="20"/>
              </w:rPr>
              <w:t> is the throughput measured at SNR</w:t>
            </w:r>
            <w:r>
              <w:rPr>
                <w:rFonts w:hint="default" w:ascii="Times New Roman" w:hAnsi="Times New Roman" w:cs="Times New Roman"/>
                <w:b w:val="0"/>
                <w:bCs w:val="0"/>
                <w:sz w:val="20"/>
                <w:szCs w:val="20"/>
                <w:vertAlign w:val="subscript"/>
              </w:rPr>
              <w:t>ue_AI/ML</w:t>
            </w:r>
            <w:r>
              <w:rPr>
                <w:rFonts w:hint="default" w:ascii="Times New Roman" w:hAnsi="Times New Roman" w:cs="Times New Roman"/>
                <w:b w:val="0"/>
                <w:bCs w:val="0"/>
                <w:sz w:val="20"/>
                <w:szCs w:val="20"/>
              </w:rPr>
              <w:t>  </w:t>
            </w:r>
            <w:r>
              <w:rPr>
                <w:rFonts w:hint="default" w:ascii="Times New Roman" w:hAnsi="Times New Roman" w:cs="Times New Roman"/>
                <w:b w:val="0"/>
                <w:bCs w:val="0"/>
                <w:strike/>
                <w:sz w:val="20"/>
                <w:szCs w:val="20"/>
              </w:rPr>
              <w:t>[the same SNR]</w:t>
            </w:r>
            <w:r>
              <w:rPr>
                <w:rFonts w:hint="default" w:ascii="Times New Roman" w:hAnsi="Times New Roman" w:cs="Times New Roman"/>
                <w:b w:val="0"/>
                <w:bCs w:val="0"/>
                <w:sz w:val="20"/>
                <w:szCs w:val="20"/>
              </w:rPr>
              <w:t> with random precoding.</w:t>
            </w:r>
          </w:p>
          <w:p w14:paraId="74CB2D7F">
            <w:pPr>
              <w:numPr>
                <w:ilvl w:val="4"/>
                <w:numId w:val="21"/>
              </w:numPr>
              <w:spacing w:after="160" w:line="278" w:lineRule="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t</w:t>
            </w:r>
            <w:r>
              <w:rPr>
                <w:rFonts w:hint="default" w:ascii="Times New Roman" w:hAnsi="Times New Roman" w:cs="Times New Roman"/>
                <w:b w:val="0"/>
                <w:bCs w:val="0"/>
                <w:sz w:val="20"/>
                <w:szCs w:val="20"/>
                <w:vertAlign w:val="subscript"/>
              </w:rPr>
              <w:t>rnd</w:t>
            </w:r>
            <w:r>
              <w:rPr>
                <w:rFonts w:hint="default" w:ascii="Times New Roman" w:hAnsi="Times New Roman" w:cs="Times New Roman"/>
                <w:b w:val="0"/>
                <w:bCs w:val="0"/>
                <w:sz w:val="20"/>
                <w:szCs w:val="20"/>
              </w:rPr>
              <w:t> is obtained with Rel-15 type I single panel codebook</w:t>
            </w:r>
          </w:p>
          <w:p w14:paraId="319D4491">
            <w:pPr>
              <w:numPr>
                <w:ilvl w:val="3"/>
                <w:numId w:val="21"/>
              </w:numPr>
              <w:spacing w:after="160" w:line="278" w:lineRule="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Note: SNR</w:t>
            </w:r>
            <w:r>
              <w:rPr>
                <w:rFonts w:hint="default" w:ascii="Times New Roman" w:hAnsi="Times New Roman" w:cs="Times New Roman"/>
                <w:b w:val="0"/>
                <w:bCs w:val="0"/>
                <w:sz w:val="20"/>
                <w:szCs w:val="20"/>
                <w:vertAlign w:val="subscript"/>
              </w:rPr>
              <w:t>ue_AI/ML</w:t>
            </w:r>
            <w:r>
              <w:rPr>
                <w:rFonts w:hint="default" w:ascii="Times New Roman" w:hAnsi="Times New Roman" w:cs="Times New Roman"/>
                <w:b w:val="0"/>
                <w:bCs w:val="0"/>
                <w:sz w:val="20"/>
                <w:szCs w:val="20"/>
              </w:rPr>
              <w:t xml:space="preserve"> is calculated in the same way as SNR</w:t>
            </w:r>
            <w:r>
              <w:rPr>
                <w:rFonts w:hint="default" w:ascii="Times New Roman" w:hAnsi="Times New Roman" w:cs="Times New Roman"/>
                <w:b w:val="0"/>
                <w:bCs w:val="0"/>
                <w:sz w:val="20"/>
                <w:szCs w:val="20"/>
                <w:vertAlign w:val="subscript"/>
              </w:rPr>
              <w:t>ue</w:t>
            </w:r>
            <w:r>
              <w:rPr>
                <w:rFonts w:hint="default" w:ascii="Times New Roman" w:hAnsi="Times New Roman" w:cs="Times New Roman"/>
                <w:b w:val="0"/>
                <w:bCs w:val="0"/>
                <w:sz w:val="20"/>
                <w:szCs w:val="20"/>
              </w:rPr>
              <w:t xml:space="preserve"> and SNR</w:t>
            </w:r>
            <w:r>
              <w:rPr>
                <w:rFonts w:hint="default" w:ascii="Times New Roman" w:hAnsi="Times New Roman" w:cs="Times New Roman"/>
                <w:b w:val="0"/>
                <w:bCs w:val="0"/>
                <w:sz w:val="20"/>
                <w:szCs w:val="20"/>
                <w:vertAlign w:val="subscript"/>
              </w:rPr>
              <w:t>follow1,follow2</w:t>
            </w:r>
            <w:r>
              <w:rPr>
                <w:rFonts w:hint="default" w:ascii="Times New Roman" w:hAnsi="Times New Roman" w:cs="Times New Roman"/>
                <w:b w:val="0"/>
                <w:bCs w:val="0"/>
                <w:sz w:val="20"/>
                <w:szCs w:val="20"/>
              </w:rPr>
              <w:t xml:space="preserve"> in section 6.3 of 38.101-4</w:t>
            </w:r>
          </w:p>
          <w:p w14:paraId="1FD89CFA">
            <w:pPr>
              <w:spacing w:after="180" w:line="240" w:lineRule="exact"/>
              <w:rPr>
                <w:rFonts w:hint="default" w:ascii="Times New Roman" w:hAnsi="Times New Roman" w:eastAsia="等线" w:cs="Times New Roman"/>
                <w:b w:val="0"/>
                <w:bCs w:val="0"/>
                <w:iCs/>
                <w:sz w:val="20"/>
                <w:szCs w:val="20"/>
                <w:lang w:val="en-US" w:eastAsia="zh-CN"/>
              </w:rPr>
            </w:pPr>
          </w:p>
          <w:p w14:paraId="5C76C426">
            <w:pPr>
              <w:spacing w:after="180" w:line="240" w:lineRule="exact"/>
              <w:rPr>
                <w:rFonts w:hint="default" w:ascii="Times New Roman" w:hAnsi="Times New Roman" w:eastAsia="等线" w:cs="Times New Roman"/>
                <w:b/>
                <w:bCs/>
                <w:iCs/>
                <w:sz w:val="20"/>
                <w:szCs w:val="20"/>
                <w:u w:val="single"/>
                <w:lang w:val="en-US" w:eastAsia="zh-CN"/>
              </w:rPr>
            </w:pPr>
            <w:r>
              <w:rPr>
                <w:rFonts w:hint="default" w:ascii="Times New Roman" w:hAnsi="Times New Roman" w:eastAsia="等线" w:cs="Times New Roman"/>
                <w:b/>
                <w:bCs/>
                <w:iCs/>
                <w:sz w:val="20"/>
                <w:szCs w:val="20"/>
                <w:u w:val="single"/>
                <w:lang w:val="en-US" w:eastAsia="zh-CN"/>
              </w:rPr>
              <w:t>Agreements in RAN4#115 meeting(R4-2508080)</w:t>
            </w:r>
          </w:p>
          <w:p w14:paraId="6BF002B4">
            <w:pPr>
              <w:rPr>
                <w:rFonts w:hint="default" w:ascii="Times New Roman" w:hAnsi="Times New Roman" w:eastAsia="Yu Mincho" w:cs="Times New Roman"/>
                <w:b w:val="0"/>
                <w:bCs w:val="0"/>
                <w:sz w:val="20"/>
                <w:szCs w:val="20"/>
                <w:u w:val="single"/>
                <w:lang w:eastAsia="ja-JP"/>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Yu Mincho"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-1: </w:t>
            </w:r>
            <w:r>
              <w:rPr>
                <w:rFonts w:hint="default" w:ascii="Times New Roman" w:hAnsi="Times New Roman" w:eastAsia="Yu Mincho" w:cs="Times New Roman"/>
                <w:b w:val="0"/>
                <w:bCs w:val="0"/>
                <w:sz w:val="20"/>
                <w:szCs w:val="20"/>
                <w:u w:val="single"/>
                <w:lang w:eastAsia="ja-JP"/>
              </w:rPr>
              <w:t xml:space="preserve">Requirement considerations </w:t>
            </w:r>
          </w:p>
          <w:p w14:paraId="6EEB7DFE">
            <w:pPr>
              <w:spacing w:after="120"/>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Agreement:</w:t>
            </w:r>
          </w:p>
          <w:p w14:paraId="7D7A4ACE">
            <w:pPr>
              <w:spacing w:after="120"/>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 xml:space="preserve">The performance of AI based CSI prediction should not be worse than R16 etypeII. </w:t>
            </w:r>
          </w:p>
          <w:p w14:paraId="74E8ECCA">
            <w:pPr>
              <w:pStyle w:val="15"/>
              <w:numPr>
                <w:ilvl w:val="0"/>
                <w:numId w:val="22"/>
              </w:numPr>
              <w:overflowPunct w:val="0"/>
              <w:autoSpaceDE w:val="0"/>
              <w:autoSpaceDN w:val="0"/>
              <w:adjustRightInd w:val="0"/>
              <w:spacing w:after="120"/>
              <w:ind w:firstLineChars="0"/>
              <w:textAlignment w:val="baseline"/>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The exact test procedure and configurations are FFS</w:t>
            </w:r>
          </w:p>
          <w:p w14:paraId="433EC048">
            <w:pPr>
              <w:pStyle w:val="15"/>
              <w:numPr>
                <w:ilvl w:val="0"/>
                <w:numId w:val="22"/>
              </w:numPr>
              <w:overflowPunct w:val="0"/>
              <w:autoSpaceDE w:val="0"/>
              <w:autoSpaceDN w:val="0"/>
              <w:adjustRightInd w:val="0"/>
              <w:spacing w:after="120"/>
              <w:ind w:firstLineChars="0"/>
              <w:textAlignment w:val="baseline"/>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 xml:space="preserve">The impact of different timeline between AI and R16 etype II should be also carefully analysed </w:t>
            </w:r>
          </w:p>
          <w:p w14:paraId="3CD86677">
            <w:pPr>
              <w:jc w:val="center"/>
              <w:rPr>
                <w:rFonts w:hint="default" w:ascii="Times New Roman" w:hAnsi="Times New Roman" w:eastAsia="Yu Mincho" w:cs="Times New Roman"/>
                <w:b w:val="0"/>
                <w:bCs w:val="0"/>
                <w:sz w:val="20"/>
                <w:szCs w:val="20"/>
                <w:lang w:eastAsia="ja-JP"/>
              </w:rPr>
            </w:pPr>
          </w:p>
          <w:p w14:paraId="6097C8BD">
            <w:pPr>
              <w:rPr>
                <w:rFonts w:hint="default" w:ascii="Times New Roman" w:hAnsi="Times New Roman" w:cs="Times New Roman"/>
                <w:b w:val="0"/>
                <w:bCs w:val="0"/>
                <w:sz w:val="20"/>
                <w:szCs w:val="20"/>
                <w:u w:val="single"/>
                <w:lang w:eastAsia="ko-KR"/>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Yu Mincho"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-3: </w:t>
            </w:r>
            <w:r>
              <w:rPr>
                <w:rFonts w:hint="default" w:ascii="Times New Roman" w:hAnsi="Times New Roman" w:eastAsia="Yu Mincho" w:cs="Times New Roman"/>
                <w:b w:val="0"/>
                <w:bCs w:val="0"/>
                <w:sz w:val="20"/>
                <w:szCs w:val="20"/>
                <w:u w:val="single"/>
                <w:lang w:eastAsia="ja-JP"/>
              </w:rPr>
              <w:t xml:space="preserve">Doppler handling </w:t>
            </w:r>
          </w:p>
          <w:p w14:paraId="226AAEAA">
            <w:pPr>
              <w:spacing w:after="12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14:paraId="48BFB930">
            <w:pPr>
              <w:pStyle w:val="15"/>
              <w:numPr>
                <w:ilvl w:val="1"/>
                <w:numId w:val="7"/>
              </w:numPr>
              <w:spacing w:after="120"/>
              <w:ind w:left="1440" w:firstLineChars="0"/>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De-prioritize 100Hz Doppler in R19</w:t>
            </w:r>
          </w:p>
          <w:p w14:paraId="0AE24162">
            <w:pPr>
              <w:pStyle w:val="15"/>
              <w:numPr>
                <w:ilvl w:val="2"/>
                <w:numId w:val="7"/>
              </w:numPr>
              <w:spacing w:after="120"/>
              <w:ind w:left="2376" w:firstLineChars="0"/>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Consider 100Hz Doppler in the future release if needed</w:t>
            </w:r>
          </w:p>
          <w:p w14:paraId="7E5C045C">
            <w:pPr>
              <w:rPr>
                <w:rFonts w:hint="default" w:ascii="Times New Roman" w:hAnsi="Times New Roman" w:eastAsia="Yu Mincho" w:cs="Times New Roman"/>
                <w:b w:val="0"/>
                <w:bCs w:val="0"/>
                <w:sz w:val="20"/>
                <w:szCs w:val="20"/>
                <w:u w:val="single"/>
                <w:lang w:eastAsia="ja-JP"/>
              </w:rPr>
            </w:pPr>
          </w:p>
          <w:p w14:paraId="6EEE6964">
            <w:pPr>
              <w:rPr>
                <w:rFonts w:hint="default" w:ascii="Times New Roman" w:hAnsi="Times New Roman" w:eastAsia="Yu Mincho" w:cs="Times New Roman"/>
                <w:b w:val="0"/>
                <w:bCs w:val="0"/>
                <w:sz w:val="20"/>
                <w:szCs w:val="20"/>
                <w:u w:val="single"/>
                <w:lang w:eastAsia="ja-JP"/>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Yu Mincho"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w:t>
            </w:r>
            <w:r>
              <w:rPr>
                <w:rFonts w:hint="default" w:ascii="Times New Roman" w:hAnsi="Times New Roman" w:eastAsia="Yu Mincho" w:cs="Times New Roman"/>
                <w:b w:val="0"/>
                <w:bCs w:val="0"/>
                <w:sz w:val="20"/>
                <w:szCs w:val="20"/>
                <w:u w:val="single"/>
                <w:lang w:eastAsia="ja-JP"/>
              </w:rPr>
              <w:t>5</w:t>
            </w:r>
            <w:r>
              <w:rPr>
                <w:rFonts w:hint="default" w:ascii="Times New Roman" w:hAnsi="Times New Roman" w:cs="Times New Roman"/>
                <w:b w:val="0"/>
                <w:bCs w:val="0"/>
                <w:sz w:val="20"/>
                <w:szCs w:val="20"/>
                <w:u w:val="single"/>
                <w:lang w:eastAsia="ko-KR"/>
              </w:rPr>
              <w:t xml:space="preserve">: </w:t>
            </w:r>
            <w:r>
              <w:rPr>
                <w:rFonts w:hint="default" w:ascii="Times New Roman" w:hAnsi="Times New Roman" w:eastAsia="Yu Mincho" w:cs="Times New Roman"/>
                <w:b w:val="0"/>
                <w:bCs w:val="0"/>
                <w:sz w:val="20"/>
                <w:szCs w:val="20"/>
                <w:u w:val="single"/>
                <w:lang w:eastAsia="ja-JP"/>
              </w:rPr>
              <w:t>SNR levels for training data and generalization</w:t>
            </w:r>
          </w:p>
          <w:p w14:paraId="258239F1">
            <w:pPr>
              <w:spacing w:after="12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14:paraId="3B9D8B7E">
            <w:pPr>
              <w:spacing w:after="120"/>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 xml:space="preserve">No need to capture anything explicit in RAN4 about training data in the spec, </w:t>
            </w:r>
          </w:p>
          <w:p w14:paraId="39734E3E">
            <w:pPr>
              <w:pStyle w:val="15"/>
              <w:numPr>
                <w:ilvl w:val="0"/>
                <w:numId w:val="23"/>
              </w:numPr>
              <w:overflowPunct w:val="0"/>
              <w:autoSpaceDE w:val="0"/>
              <w:autoSpaceDN w:val="0"/>
              <w:adjustRightInd w:val="0"/>
              <w:spacing w:after="120"/>
              <w:ind w:firstLineChars="0"/>
              <w:textAlignment w:val="baseline"/>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For simulation calibration, SNR range alignment for training can be discussed separately</w:t>
            </w:r>
          </w:p>
          <w:p w14:paraId="12ABFB74">
            <w:pPr>
              <w:spacing w:after="120"/>
              <w:rPr>
                <w:rFonts w:hint="default" w:ascii="Times New Roman" w:hAnsi="Times New Roman" w:eastAsia="Yu Mincho" w:cs="Times New Roman"/>
                <w:b w:val="0"/>
                <w:bCs w:val="0"/>
                <w:sz w:val="20"/>
                <w:szCs w:val="20"/>
                <w:lang w:eastAsia="ja-JP"/>
              </w:rPr>
            </w:pPr>
            <w:r>
              <w:rPr>
                <w:rFonts w:hint="default" w:ascii="Times New Roman" w:hAnsi="Times New Roman" w:eastAsia="Yu Mincho" w:cs="Times New Roman"/>
                <w:b w:val="0"/>
                <w:bCs w:val="0"/>
                <w:sz w:val="20"/>
                <w:szCs w:val="20"/>
                <w:lang w:eastAsia="ja-JP"/>
              </w:rPr>
              <w:t>UE performance at more than one MCS should be tested</w:t>
            </w:r>
          </w:p>
          <w:p w14:paraId="3E84CA71">
            <w:pPr>
              <w:pStyle w:val="15"/>
              <w:numPr>
                <w:ilvl w:val="0"/>
                <w:numId w:val="24"/>
              </w:numPr>
              <w:overflowPunct w:val="0"/>
              <w:autoSpaceDE w:val="0"/>
              <w:autoSpaceDN w:val="0"/>
              <w:adjustRightInd w:val="0"/>
              <w:spacing w:after="120"/>
              <w:ind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Model generalization can be discussed separately</w:t>
            </w:r>
          </w:p>
          <w:p w14:paraId="22448ECE">
            <w:pPr>
              <w:pStyle w:val="15"/>
              <w:numPr>
                <w:ilvl w:val="0"/>
                <w:numId w:val="24"/>
              </w:numPr>
              <w:overflowPunct w:val="0"/>
              <w:autoSpaceDE w:val="0"/>
              <w:autoSpaceDN w:val="0"/>
              <w:adjustRightInd w:val="0"/>
              <w:spacing w:after="120"/>
              <w:ind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Each individual test is expected to involve in single MCS</w:t>
            </w:r>
          </w:p>
          <w:p w14:paraId="4A6D7984">
            <w:pPr>
              <w:rPr>
                <w:rFonts w:hint="default" w:ascii="Times New Roman" w:hAnsi="Times New Roman" w:eastAsia="Yu Mincho" w:cs="Times New Roman"/>
                <w:b w:val="0"/>
                <w:bCs w:val="0"/>
                <w:sz w:val="20"/>
                <w:szCs w:val="20"/>
                <w:lang w:eastAsia="ja-JP"/>
              </w:rPr>
            </w:pPr>
          </w:p>
          <w:p w14:paraId="194A14F7">
            <w:pPr>
              <w:spacing w:after="180" w:line="240" w:lineRule="exact"/>
              <w:rPr>
                <w:rFonts w:hint="default" w:ascii="Times New Roman" w:hAnsi="Times New Roman" w:eastAsia="等线" w:cs="Times New Roman"/>
                <w:b/>
                <w:bCs/>
                <w:iCs/>
                <w:sz w:val="20"/>
                <w:szCs w:val="20"/>
                <w:u w:val="single"/>
                <w:lang w:val="en-US" w:eastAsia="zh-CN"/>
              </w:rPr>
            </w:pPr>
            <w:r>
              <w:rPr>
                <w:rFonts w:hint="default" w:ascii="Times New Roman" w:hAnsi="Times New Roman" w:eastAsia="等线" w:cs="Times New Roman"/>
                <w:b/>
                <w:bCs/>
                <w:iCs/>
                <w:sz w:val="20"/>
                <w:szCs w:val="20"/>
                <w:u w:val="single"/>
                <w:lang w:val="en-US" w:eastAsia="zh-CN"/>
              </w:rPr>
              <w:t>Agreements in RAN4#116 meeting(R4-25</w:t>
            </w:r>
            <w:r>
              <w:rPr>
                <w:rFonts w:hint="default" w:ascii="Times New Roman" w:hAnsi="Times New Roman" w:eastAsia="等线" w:cs="Times New Roman"/>
                <w:b/>
                <w:bCs/>
                <w:iCs/>
                <w:sz w:val="20"/>
                <w:szCs w:val="20"/>
                <w:u w:val="single"/>
                <w:lang w:val="en-US" w:eastAsia="ja-JP"/>
              </w:rPr>
              <w:t>11890</w:t>
            </w:r>
            <w:r>
              <w:rPr>
                <w:rFonts w:hint="default" w:ascii="Times New Roman" w:hAnsi="Times New Roman" w:eastAsia="等线" w:cs="Times New Roman"/>
                <w:b/>
                <w:bCs/>
                <w:iCs/>
                <w:sz w:val="20"/>
                <w:szCs w:val="20"/>
                <w:u w:val="single"/>
                <w:lang w:val="en-US" w:eastAsia="zh-CN"/>
              </w:rPr>
              <w:t>)</w:t>
            </w:r>
          </w:p>
          <w:p w14:paraId="11BCCB93">
            <w:pPr>
              <w:rPr>
                <w:rFonts w:hint="default" w:ascii="Times New Roman" w:hAnsi="Times New Roman" w:eastAsia="游明朝" w:cs="Times New Roman"/>
                <w:b w:val="0"/>
                <w:bCs w:val="0"/>
                <w:sz w:val="20"/>
                <w:szCs w:val="20"/>
                <w:u w:val="single"/>
                <w:lang w:eastAsia="ja-JP"/>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w:t>
            </w:r>
            <w:r>
              <w:rPr>
                <w:rFonts w:hint="default" w:ascii="Times New Roman" w:hAnsi="Times New Roman" w:eastAsia="游明朝" w:cs="Times New Roman"/>
                <w:b w:val="0"/>
                <w:bCs w:val="0"/>
                <w:sz w:val="20"/>
                <w:szCs w:val="20"/>
                <w:u w:val="single"/>
                <w:lang w:eastAsia="ja-JP"/>
              </w:rPr>
              <w:t>5</w:t>
            </w:r>
            <w:r>
              <w:rPr>
                <w:rFonts w:hint="default" w:ascii="Times New Roman" w:hAnsi="Times New Roman" w:cs="Times New Roman"/>
                <w:b w:val="0"/>
                <w:bCs w:val="0"/>
                <w:sz w:val="20"/>
                <w:szCs w:val="20"/>
                <w:u w:val="single"/>
                <w:lang w:eastAsia="ko-KR"/>
              </w:rPr>
              <w:t xml:space="preserve">: </w:t>
            </w:r>
            <w:r>
              <w:rPr>
                <w:rFonts w:hint="default" w:ascii="Times New Roman" w:hAnsi="Times New Roman" w:eastAsia="游明朝" w:cs="Times New Roman"/>
                <w:b w:val="0"/>
                <w:bCs w:val="0"/>
                <w:sz w:val="20"/>
                <w:szCs w:val="20"/>
                <w:u w:val="single"/>
                <w:lang w:eastAsia="ja-JP"/>
              </w:rPr>
              <w:t xml:space="preserve">Scheduling delay </w:t>
            </w:r>
          </w:p>
          <w:p w14:paraId="30362DCC">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 xml:space="preserve">Agreement: </w:t>
            </w:r>
          </w:p>
          <w:p w14:paraId="2987AEB2">
            <w:pPr>
              <w:pStyle w:val="15"/>
              <w:numPr>
                <w:ilvl w:val="1"/>
                <w:numId w:val="7"/>
              </w:numPr>
              <w:spacing w:after="120"/>
              <w:ind w:left="1440" w:firstLineChars="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iCs/>
                <w:sz w:val="20"/>
                <w:szCs w:val="20"/>
                <w:lang w:val="en-US" w:eastAsia="ja-JP"/>
              </w:rPr>
              <w:t xml:space="preserve">The delay from when the UE prediction is send until the time the TE applies is </w:t>
            </w:r>
            <w:r>
              <w:rPr>
                <w:rFonts w:hint="default" w:ascii="Times New Roman" w:hAnsi="Times New Roman" w:eastAsia="游明朝" w:cs="Times New Roman"/>
                <w:b w:val="0"/>
                <w:bCs w:val="0"/>
                <w:sz w:val="20"/>
                <w:szCs w:val="20"/>
                <w:lang w:eastAsia="ja-JP"/>
              </w:rPr>
              <w:t>n+4 (slots) for FDD</w:t>
            </w:r>
          </w:p>
          <w:p w14:paraId="0A5CEE30">
            <w:pPr>
              <w:rPr>
                <w:rFonts w:hint="default" w:ascii="Times New Roman" w:hAnsi="Times New Roman" w:eastAsia="游明朝" w:cs="Times New Roman"/>
                <w:b w:val="0"/>
                <w:bCs w:val="0"/>
                <w:sz w:val="20"/>
                <w:szCs w:val="20"/>
                <w:lang w:eastAsia="ja-JP"/>
              </w:rPr>
            </w:pPr>
          </w:p>
          <w:p w14:paraId="214FDF0F">
            <w:pPr>
              <w:rPr>
                <w:rFonts w:hint="default" w:ascii="Times New Roman" w:hAnsi="Times New Roman" w:cs="Times New Roman"/>
                <w:b w:val="0"/>
                <w:bCs w:val="0"/>
                <w:sz w:val="20"/>
                <w:szCs w:val="20"/>
                <w:u w:val="single"/>
                <w:lang w:val="en-US" w:eastAsia="ja-JP"/>
              </w:rPr>
            </w:pPr>
            <w:r>
              <w:rPr>
                <w:rFonts w:hint="default" w:ascii="Times New Roman" w:hAnsi="Times New Roman" w:cs="Times New Roman"/>
                <w:b w:val="0"/>
                <w:bCs w:val="0"/>
                <w:sz w:val="20"/>
                <w:szCs w:val="20"/>
                <w:u w:val="single"/>
                <w:lang w:val="en-US" w:eastAsia="ja-JP"/>
              </w:rPr>
              <w:t>Agreements in ad-hoc session (R4-2511891)</w:t>
            </w:r>
          </w:p>
          <w:p w14:paraId="37382A86">
            <w:pPr>
              <w:pStyle w:val="4"/>
              <w:numPr>
                <w:ilvl w:val="2"/>
                <w:numId w:val="0"/>
              </w:numPr>
              <w:rPr>
                <w:rFonts w:hint="default" w:ascii="Times New Roman" w:hAnsi="Times New Roman" w:eastAsia="游明朝" w:cs="Times New Roman"/>
                <w:b w:val="0"/>
                <w:bCs w:val="0"/>
                <w:sz w:val="20"/>
                <w:szCs w:val="20"/>
                <w:u w:val="single"/>
                <w:lang w:eastAsia="ja-JP"/>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-1: </w:t>
            </w:r>
            <w:r>
              <w:rPr>
                <w:rFonts w:hint="default" w:ascii="Times New Roman" w:hAnsi="Times New Roman" w:eastAsia="游明朝" w:cs="Times New Roman"/>
                <w:b w:val="0"/>
                <w:bCs w:val="0"/>
                <w:sz w:val="20"/>
                <w:szCs w:val="20"/>
                <w:u w:val="single"/>
                <w:lang w:eastAsia="ja-JP"/>
              </w:rPr>
              <w:t>Performance monitoring</w:t>
            </w:r>
          </w:p>
          <w:p w14:paraId="00C4182C">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Agreement:</w:t>
            </w:r>
          </w:p>
          <w:p w14:paraId="7DDFFA04">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RAN4 will introduce requirements for Type 3 performance monitoring for CSI prediction</w:t>
            </w:r>
          </w:p>
          <w:p w14:paraId="148767D7">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FSS which requirements are to be introduced.</w:t>
            </w:r>
          </w:p>
          <w:p w14:paraId="29A74FD7">
            <w:pPr>
              <w:tabs>
                <w:tab w:val="left" w:pos="454"/>
              </w:tabs>
              <w:rPr>
                <w:rFonts w:hint="default" w:ascii="Times New Roman" w:hAnsi="Times New Roman" w:eastAsia="游明朝" w:cs="Times New Roman"/>
                <w:b w:val="0"/>
                <w:bCs w:val="0"/>
                <w:sz w:val="20"/>
                <w:szCs w:val="20"/>
                <w:lang w:eastAsia="ja-JP"/>
              </w:rPr>
            </w:pPr>
          </w:p>
          <w:p w14:paraId="12AEAF71">
            <w:pPr>
              <w:rPr>
                <w:rFonts w:hint="default" w:ascii="Times New Roman" w:hAnsi="Times New Roman" w:cs="Times New Roman"/>
                <w:b w:val="0"/>
                <w:bCs w:val="0"/>
                <w:sz w:val="20"/>
                <w:szCs w:val="20"/>
                <w:u w:val="single"/>
                <w:lang w:eastAsia="ko-KR"/>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-2: </w:t>
            </w:r>
            <w:r>
              <w:rPr>
                <w:rFonts w:hint="default" w:ascii="Times New Roman" w:hAnsi="Times New Roman" w:eastAsia="游明朝" w:cs="Times New Roman"/>
                <w:b w:val="0"/>
                <w:bCs w:val="0"/>
                <w:sz w:val="20"/>
                <w:szCs w:val="20"/>
                <w:u w:val="single"/>
                <w:lang w:eastAsia="ja-JP"/>
              </w:rPr>
              <w:t>Requirement baseline for monitoring</w:t>
            </w:r>
          </w:p>
          <w:p w14:paraId="528D4EB4">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Agreement:</w:t>
            </w:r>
          </w:p>
          <w:p w14:paraId="12112244">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Introduce the following requirements for CSI performance monitoring:</w:t>
            </w:r>
          </w:p>
          <w:p w14:paraId="365C3A22">
            <w:pPr>
              <w:pStyle w:val="15"/>
              <w:numPr>
                <w:ilvl w:val="0"/>
                <w:numId w:val="13"/>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Reporting delay</w:t>
            </w:r>
          </w:p>
          <w:p w14:paraId="0B2F035F">
            <w:pPr>
              <w:pStyle w:val="15"/>
              <w:numPr>
                <w:ilvl w:val="1"/>
                <w:numId w:val="13"/>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FFS how the delay is defined</w:t>
            </w:r>
          </w:p>
          <w:p w14:paraId="25A0FEE6">
            <w:pPr>
              <w:pStyle w:val="15"/>
              <w:numPr>
                <w:ilvl w:val="0"/>
                <w:numId w:val="13"/>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Reporting accuracy</w:t>
            </w:r>
          </w:p>
          <w:p w14:paraId="2C5F778D">
            <w:pPr>
              <w:pStyle w:val="15"/>
              <w:numPr>
                <w:ilvl w:val="1"/>
                <w:numId w:val="13"/>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FFS on whether accuracy requirement can be defined/checked</w:t>
            </w:r>
          </w:p>
          <w:p w14:paraId="657A2653">
            <w:pPr>
              <w:pStyle w:val="15"/>
              <w:numPr>
                <w:ilvl w:val="0"/>
                <w:numId w:val="13"/>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Mapping table – To be checked whether RAN1 captures or RAN4</w:t>
            </w:r>
          </w:p>
          <w:p w14:paraId="1A1D30A5">
            <w:pPr>
              <w:pStyle w:val="15"/>
              <w:numPr>
                <w:ilvl w:val="0"/>
                <w:numId w:val="13"/>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If it is not feasible to define reporting accuracy requirement or test it, RAN4 will send an LS to RAN1 to inform RAN1 about this</w:t>
            </w:r>
          </w:p>
          <w:p w14:paraId="6CDFF265">
            <w:pPr>
              <w:rPr>
                <w:rFonts w:hint="default" w:ascii="Times New Roman" w:hAnsi="Times New Roman" w:eastAsia="游明朝" w:cs="Times New Roman"/>
                <w:b w:val="0"/>
                <w:bCs w:val="0"/>
                <w:sz w:val="20"/>
                <w:szCs w:val="20"/>
                <w:u w:val="single"/>
                <w:lang w:eastAsia="ja-JP"/>
              </w:rPr>
            </w:pPr>
          </w:p>
          <w:p w14:paraId="6662FF54">
            <w:pPr>
              <w:rPr>
                <w:rFonts w:hint="default" w:ascii="Times New Roman" w:hAnsi="Times New Roman" w:eastAsia="游明朝" w:cs="Times New Roman"/>
                <w:b w:val="0"/>
                <w:bCs w:val="0"/>
                <w:sz w:val="20"/>
                <w:szCs w:val="20"/>
                <w:u w:val="single"/>
                <w:lang w:eastAsia="ja-JP"/>
              </w:rPr>
            </w:pPr>
            <w:r>
              <w:rPr>
                <w:rFonts w:hint="default" w:ascii="Times New Roman" w:hAnsi="Times New Roman" w:cs="Times New Roman"/>
                <w:b w:val="0"/>
                <w:bCs w:val="0"/>
                <w:sz w:val="20"/>
                <w:szCs w:val="20"/>
                <w:u w:val="single"/>
                <w:lang w:eastAsia="ko-KR"/>
              </w:rPr>
              <w:t xml:space="preserve">Issue </w:t>
            </w:r>
            <w:r>
              <w:rPr>
                <w:rFonts w:hint="default" w:ascii="Times New Roman" w:hAnsi="Times New Roman" w:eastAsia="游明朝" w:cs="Times New Roman"/>
                <w:b w:val="0"/>
                <w:bCs w:val="0"/>
                <w:sz w:val="20"/>
                <w:szCs w:val="20"/>
                <w:u w:val="single"/>
                <w:lang w:eastAsia="ja-JP"/>
              </w:rPr>
              <w:t>1</w:t>
            </w:r>
            <w:r>
              <w:rPr>
                <w:rFonts w:hint="default" w:ascii="Times New Roman" w:hAnsi="Times New Roman" w:cs="Times New Roman"/>
                <w:b w:val="0"/>
                <w:bCs w:val="0"/>
                <w:sz w:val="20"/>
                <w:szCs w:val="20"/>
                <w:u w:val="single"/>
                <w:lang w:eastAsia="ko-KR"/>
              </w:rPr>
              <w:t xml:space="preserve">-4: </w:t>
            </w:r>
            <w:r>
              <w:rPr>
                <w:rFonts w:hint="default" w:ascii="Times New Roman" w:hAnsi="Times New Roman" w:eastAsia="游明朝" w:cs="Times New Roman"/>
                <w:b w:val="0"/>
                <w:bCs w:val="0"/>
                <w:sz w:val="20"/>
                <w:szCs w:val="20"/>
                <w:u w:val="single"/>
                <w:lang w:eastAsia="ja-JP"/>
              </w:rPr>
              <w:t>Reporting delay requirement</w:t>
            </w:r>
          </w:p>
          <w:p w14:paraId="7EEA366B">
            <w:pPr>
              <w:spacing w:after="12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Agreement:</w:t>
            </w:r>
          </w:p>
          <w:p w14:paraId="7A369F34">
            <w:pPr>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wait for RAN1 decision</w:t>
            </w:r>
          </w:p>
          <w:p w14:paraId="775738F6">
            <w:pPr>
              <w:spacing w:after="180" w:line="240" w:lineRule="exact"/>
              <w:rPr>
                <w:rFonts w:hint="default" w:ascii="Times New Roman" w:hAnsi="Times New Roman" w:eastAsia="游明朝" w:cs="Times New Roman"/>
                <w:b w:val="0"/>
                <w:bCs w:val="0"/>
                <w:sz w:val="20"/>
                <w:szCs w:val="20"/>
                <w:lang w:val="en-US" w:eastAsia="zh-CN"/>
              </w:rPr>
            </w:pPr>
          </w:p>
        </w:tc>
      </w:tr>
    </w:tbl>
    <w:p w14:paraId="21445FB5">
      <w:pPr>
        <w:spacing w:after="180" w:line="240" w:lineRule="exact"/>
        <w:rPr>
          <w:rFonts w:hint="default" w:ascii="Times New Roman" w:hAnsi="Times New Roman" w:eastAsia="宋体" w:cs="Times New Roman"/>
          <w:iCs/>
          <w:sz w:val="20"/>
          <w:szCs w:val="20"/>
          <w:lang w:val="en-US" w:eastAsia="zh-CN"/>
        </w:rPr>
      </w:pPr>
    </w:p>
    <w:p w14:paraId="59C5FDDA">
      <w:pPr>
        <w:spacing w:after="180" w:line="240" w:lineRule="exact"/>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F</w:t>
      </w:r>
      <w:r>
        <w:rPr>
          <w:rFonts w:ascii="Times New Roman" w:hAnsi="Times New Roman" w:eastAsia="Yu Mincho"/>
          <w:sz w:val="20"/>
          <w:szCs w:val="20"/>
          <w:lang w:eastAsia="ja-JP"/>
        </w:rPr>
        <w:t>or legacy PMI reporting</w:t>
      </w:r>
      <w:r>
        <w:rPr>
          <w:rFonts w:hint="eastAsia" w:ascii="Times New Roman" w:hAnsi="Times New Roman"/>
          <w:sz w:val="20"/>
          <w:szCs w:val="20"/>
          <w:lang w:val="en-US" w:eastAsia="zh-CN"/>
        </w:rPr>
        <w:t>,</w:t>
      </w:r>
      <w:r>
        <w:rPr>
          <w:rFonts w:hint="eastAsia" w:ascii="Times New Roman" w:hAnsi="Times New Roman" w:eastAsia="宋体"/>
          <w:sz w:val="20"/>
          <w:szCs w:val="20"/>
          <w:lang w:val="en-US" w:eastAsia="zh-CN"/>
        </w:rPr>
        <w:t xml:space="preserve"> the</w:t>
      </w:r>
      <w:r>
        <w:rPr>
          <w:rFonts w:ascii="Times New Roman" w:hAnsi="Times New Roman" w:eastAsia="Yu Mincho"/>
          <w:sz w:val="20"/>
          <w:szCs w:val="20"/>
          <w:lang w:eastAsia="ja-JP"/>
        </w:rPr>
        <w:t xml:space="preserve"> requirements of PMI reporting are defined based on the precoding gain, expressed as the relative increase in throughput when the transmitter is configured according to the UE reported PMI compared to the case when the transmitter is using random precoding, respectively.</w:t>
      </w:r>
      <w:r>
        <w:rPr>
          <w:rFonts w:hint="eastAsia" w:ascii="Times New Roman" w:hAnsi="Times New Roman" w:eastAsia="宋体"/>
          <w:sz w:val="20"/>
          <w:szCs w:val="20"/>
          <w:lang w:val="en-US" w:eastAsia="zh-CN"/>
        </w:rPr>
        <w:t xml:space="preserve"> </w:t>
      </w:r>
    </w:p>
    <w:p w14:paraId="4CE8A8ED">
      <w:pPr>
        <w:spacing w:after="180" w:line="240" w:lineRule="exact"/>
        <w:rPr>
          <w:rFonts w:hint="default" w:ascii="Times New Roman" w:hAnsi="Times New Roman" w:eastAsia="宋体" w:cs="Times New Roman"/>
          <w:iCs/>
          <w:sz w:val="20"/>
          <w:szCs w:val="20"/>
          <w:lang w:val="en-US" w:eastAsia="zh-CN"/>
        </w:rPr>
      </w:pPr>
      <w:r>
        <w:rPr>
          <w:rFonts w:hint="eastAsia" w:ascii="Times New Roman" w:hAnsi="Times New Roman" w:eastAsia="等线"/>
          <w:bCs/>
          <w:iCs/>
          <w:sz w:val="20"/>
          <w:szCs w:val="20"/>
          <w:lang w:val="en-US" w:eastAsia="zh-CN"/>
        </w:rPr>
        <w:t xml:space="preserve">For CSI prediction, it was agreed that throughput should be the default metric for inference. And </w:t>
      </w:r>
      <w:r>
        <w:rPr>
          <w:rFonts w:hint="default" w:ascii="Times New Roman" w:hAnsi="Times New Roman" w:eastAsia="游明朝" w:cs="Times New Roman"/>
          <w:iCs/>
          <w:sz w:val="20"/>
          <w:szCs w:val="20"/>
          <w:lang w:eastAsia="ja-JP"/>
        </w:rPr>
        <w:t xml:space="preserve">relative throughput </w:t>
      </w:r>
      <w:r>
        <w:rPr>
          <w:rFonts w:hint="eastAsia" w:ascii="Times New Roman" w:hAnsi="Times New Roman" w:eastAsia="宋体" w:cs="Times New Roman"/>
          <w:iCs/>
          <w:sz w:val="20"/>
          <w:szCs w:val="20"/>
          <w:lang w:val="en-US" w:eastAsia="zh-CN"/>
        </w:rPr>
        <w:t xml:space="preserve">is agreed </w:t>
      </w:r>
      <w:r>
        <w:rPr>
          <w:rFonts w:hint="default" w:ascii="Times New Roman" w:hAnsi="Times New Roman" w:eastAsia="游明朝" w:cs="Times New Roman"/>
          <w:iCs/>
          <w:sz w:val="20"/>
          <w:szCs w:val="20"/>
          <w:lang w:eastAsia="ja-JP"/>
        </w:rPr>
        <w:t>as requirement metric for CSI prediction</w:t>
      </w:r>
      <w:r>
        <w:rPr>
          <w:rFonts w:hint="eastAsia" w:ascii="Times New Roman" w:hAnsi="Times New Roman" w:eastAsia="宋体" w:cs="Times New Roman"/>
          <w:iCs/>
          <w:sz w:val="20"/>
          <w:szCs w:val="20"/>
          <w:lang w:val="en-US" w:eastAsia="zh-CN"/>
        </w:rPr>
        <w:t>, which is the ratio of throughput obtained by using the precoders configured according to the predicted PMI reported by UE, and the throughput obtained by using the</w:t>
      </w:r>
      <w:r>
        <w:rPr>
          <w:rFonts w:hint="eastAsia" w:ascii="Times New Roman" w:hAnsi="Times New Roman" w:cs="Times New Roman"/>
          <w:iCs/>
          <w:sz w:val="20"/>
          <w:szCs w:val="20"/>
          <w:lang w:val="en-US" w:eastAsia="zh-CN"/>
        </w:rPr>
        <w:t xml:space="preserve"> random precoding</w:t>
      </w:r>
      <w:r>
        <w:rPr>
          <w:rFonts w:hint="eastAsia" w:ascii="Times New Roman" w:hAnsi="Times New Roman" w:eastAsia="宋体" w:cs="Times New Roman"/>
          <w:iCs/>
          <w:sz w:val="20"/>
          <w:szCs w:val="20"/>
          <w:lang w:val="en-US" w:eastAsia="zh-CN"/>
        </w:rPr>
        <w:t>.</w:t>
      </w:r>
      <w:r>
        <w:rPr>
          <w:rFonts w:hint="eastAsia" w:ascii="Times New Roman" w:hAnsi="Times New Roman" w:cs="Times New Roman"/>
          <w:iCs/>
          <w:sz w:val="20"/>
          <w:szCs w:val="20"/>
          <w:lang w:val="en-US" w:eastAsia="zh-CN"/>
        </w:rPr>
        <w:t xml:space="preserve"> The reference throughput is obtained based on random PMI with Rel-15 Type I single panel codebook. </w:t>
      </w:r>
      <w:r>
        <w:rPr>
          <w:rFonts w:hint="default" w:ascii="Times New Roman" w:hAnsi="Times New Roman" w:eastAsia="游明朝" w:cs="Times New Roman"/>
          <w:b w:val="0"/>
          <w:bCs w:val="0"/>
          <w:sz w:val="20"/>
          <w:szCs w:val="20"/>
          <w:lang w:eastAsia="ja-JP"/>
        </w:rPr>
        <w:t xml:space="preserve">Rel-18 eType II Doppler codebook </w:t>
      </w:r>
      <w:r>
        <w:rPr>
          <w:rFonts w:hint="eastAsia" w:ascii="Times New Roman" w:hAnsi="Times New Roman" w:eastAsia="宋体" w:cs="Times New Roman"/>
          <w:b w:val="0"/>
          <w:bCs w:val="0"/>
          <w:sz w:val="20"/>
          <w:szCs w:val="20"/>
          <w:lang w:val="en-US" w:eastAsia="zh-CN"/>
        </w:rPr>
        <w:t xml:space="preserve">is used </w:t>
      </w:r>
      <w:r>
        <w:rPr>
          <w:rFonts w:hint="default" w:ascii="Times New Roman" w:hAnsi="Times New Roman" w:eastAsia="游明朝" w:cs="Times New Roman"/>
          <w:b w:val="0"/>
          <w:bCs w:val="0"/>
          <w:sz w:val="20"/>
          <w:szCs w:val="20"/>
          <w:lang w:eastAsia="ja-JP"/>
        </w:rPr>
        <w:t>for AI/ML based CSI predictions</w:t>
      </w:r>
      <w:r>
        <w:rPr>
          <w:rFonts w:hint="eastAsia" w:ascii="Times New Roman" w:hAnsi="Times New Roman" w:eastAsia="宋体" w:cs="Times New Roman"/>
          <w:b w:val="0"/>
          <w:bCs w:val="0"/>
          <w:sz w:val="20"/>
          <w:szCs w:val="20"/>
          <w:lang w:val="en-US" w:eastAsia="zh-CN"/>
        </w:rPr>
        <w:t>.</w:t>
      </w:r>
      <w:r>
        <w:rPr>
          <w:rFonts w:hint="eastAsia" w:ascii="Times New Roman" w:hAnsi="Times New Roman" w:cs="Times New Roman"/>
          <w:iCs/>
          <w:sz w:val="20"/>
          <w:szCs w:val="20"/>
          <w:lang w:val="en-US" w:eastAsia="zh-CN"/>
        </w:rPr>
        <w:t xml:space="preserve"> </w:t>
      </w:r>
      <w:r>
        <w:rPr>
          <w:rFonts w:hint="eastAsia" w:ascii="Times New Roman" w:hAnsi="Times New Roman" w:eastAsia="宋体"/>
          <w:sz w:val="20"/>
          <w:szCs w:val="20"/>
          <w:lang w:val="en-US" w:eastAsia="zh-CN"/>
        </w:rPr>
        <w:t xml:space="preserve"> </w:t>
      </w:r>
    </w:p>
    <w:p w14:paraId="2F1973F2">
      <w:pPr>
        <w:spacing w:after="180" w:line="240" w:lineRule="exact"/>
        <w:rPr>
          <w:rFonts w:hint="eastAsia" w:ascii="Times New Roman" w:hAnsi="Times New Roman" w:cs="Times New Roman"/>
          <w:b w:val="0"/>
          <w:bCs w:val="0"/>
          <w:sz w:val="20"/>
          <w:szCs w:val="20"/>
          <w:lang w:val="en-US" w:eastAsia="zh-CN"/>
        </w:rPr>
      </w:pPr>
      <w:r>
        <w:rPr>
          <w:rFonts w:hint="eastAsia" w:ascii="Times New Roman" w:hAnsi="Times New Roman" w:eastAsia="宋体" w:cs="Times New Roman"/>
          <w:iCs/>
          <w:sz w:val="20"/>
          <w:szCs w:val="20"/>
          <w:lang w:val="en-US" w:eastAsia="zh-CN"/>
        </w:rPr>
        <w:t xml:space="preserve">For CSI compression case 0, it is propose to use relative throughput as </w:t>
      </w:r>
      <w:r>
        <w:rPr>
          <w:rFonts w:hint="default" w:ascii="Times New Roman" w:hAnsi="Times New Roman" w:cs="Times New Roman"/>
          <w:b w:val="0"/>
          <w:bCs w:val="0"/>
          <w:sz w:val="20"/>
          <w:szCs w:val="20"/>
          <w:lang w:eastAsia="zh-CN"/>
        </w:rPr>
        <w:t>KPI/metric</w:t>
      </w:r>
      <w:r>
        <w:rPr>
          <w:rFonts w:hint="eastAsia" w:ascii="Times New Roman" w:hAnsi="Times New Roman" w:cs="Times New Roman"/>
          <w:b w:val="0"/>
          <w:bCs w:val="0"/>
          <w:sz w:val="20"/>
          <w:szCs w:val="20"/>
          <w:lang w:val="en-US" w:eastAsia="zh-CN"/>
        </w:rPr>
        <w:t xml:space="preserve"> for inference, similar as that for CSI prediction.</w:t>
      </w:r>
    </w:p>
    <w:p w14:paraId="50907471">
      <w:pPr>
        <w:spacing w:after="180" w:line="240" w:lineRule="exact"/>
        <w:rPr>
          <w:rFonts w:hint="eastAsia"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4: For </w:t>
      </w:r>
      <w:r>
        <w:rPr>
          <w:rFonts w:hint="eastAsia" w:ascii="Times New Roman" w:hAnsi="Times New Roman" w:eastAsia="等线"/>
          <w:b/>
          <w:bCs w:val="0"/>
          <w:i/>
          <w:iCs w:val="0"/>
          <w:sz w:val="20"/>
          <w:szCs w:val="20"/>
          <w:lang w:val="en-US" w:eastAsia="zh-CN"/>
        </w:rPr>
        <w:t>CSI feedback enhancement (two-sided model) use case</w:t>
      </w:r>
      <w:r>
        <w:rPr>
          <w:rFonts w:hint="eastAsia" w:ascii="Times New Roman" w:hAnsi="Times New Roman" w:cs="Times New Roman"/>
          <w:b/>
          <w:bCs/>
          <w:i/>
          <w:iCs/>
          <w:sz w:val="20"/>
          <w:szCs w:val="20"/>
          <w:lang w:val="en-US" w:eastAsia="zh-CN"/>
        </w:rPr>
        <w:t xml:space="preserve">, it is proposed to </w:t>
      </w:r>
      <w:r>
        <w:rPr>
          <w:rFonts w:hint="eastAsia" w:ascii="Times New Roman" w:hAnsi="Times New Roman" w:eastAsia="宋体" w:cs="Times New Roman"/>
          <w:b/>
          <w:bCs/>
          <w:i/>
          <w:iCs/>
          <w:sz w:val="20"/>
          <w:szCs w:val="20"/>
          <w:lang w:val="en-US" w:eastAsia="zh-CN"/>
        </w:rPr>
        <w:t xml:space="preserve">use relative throughput as </w:t>
      </w:r>
      <w:r>
        <w:rPr>
          <w:rFonts w:hint="default" w:ascii="Times New Roman" w:hAnsi="Times New Roman" w:cs="Times New Roman"/>
          <w:b/>
          <w:bCs/>
          <w:i/>
          <w:iCs/>
          <w:sz w:val="20"/>
          <w:szCs w:val="20"/>
          <w:lang w:eastAsia="zh-CN"/>
        </w:rPr>
        <w:t>KPI/metric</w:t>
      </w:r>
      <w:r>
        <w:rPr>
          <w:rFonts w:hint="eastAsia" w:ascii="Times New Roman" w:hAnsi="Times New Roman" w:cs="Times New Roman"/>
          <w:b/>
          <w:bCs/>
          <w:i/>
          <w:iCs/>
          <w:sz w:val="20"/>
          <w:szCs w:val="20"/>
          <w:lang w:val="en-US" w:eastAsia="zh-CN"/>
        </w:rPr>
        <w:t xml:space="preserve"> for inference, similar as that for CSI prediction. </w:t>
      </w:r>
      <w:r>
        <w:rPr>
          <w:rFonts w:hint="eastAsia" w:ascii="Times New Roman" w:hAnsi="Times New Roman" w:eastAsia="宋体" w:cs="Times New Roman"/>
          <w:b/>
          <w:bCs/>
          <w:i/>
          <w:iCs/>
          <w:sz w:val="20"/>
          <w:szCs w:val="20"/>
          <w:lang w:val="en-US" w:eastAsia="zh-CN"/>
        </w:rPr>
        <w:t xml:space="preserve"> </w:t>
      </w:r>
    </w:p>
    <w:p w14:paraId="2C7DD0A5">
      <w:pPr>
        <w:spacing w:after="180" w:line="240" w:lineRule="exact"/>
        <w:rPr>
          <w:rFonts w:hint="default" w:ascii="Times New Roman" w:hAnsi="Times New Roman" w:eastAsia="宋体" w:cs="Times New Roman"/>
          <w:iCs/>
          <w:sz w:val="20"/>
          <w:szCs w:val="20"/>
          <w:lang w:val="en-US" w:eastAsia="zh-CN"/>
        </w:rPr>
      </w:pPr>
    </w:p>
    <w:bookmarkEnd w:id="6"/>
    <w:bookmarkEnd w:id="7"/>
    <w:p w14:paraId="0AAB701D">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w:t>
      </w:r>
      <w:r>
        <w:rPr>
          <w:rFonts w:hint="eastAsia" w:ascii="Times New Roman" w:hAnsi="Times New Roman"/>
          <w:b w:val="0"/>
          <w:bCs w:val="0"/>
          <w:kern w:val="0"/>
          <w:sz w:val="36"/>
          <w:szCs w:val="36"/>
          <w:lang w:val="en-US" w:eastAsia="zh-CN"/>
        </w:rPr>
        <w:t>n</w:t>
      </w:r>
    </w:p>
    <w:p w14:paraId="0FD1933D">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inter-vendor training collaboration and interoperability for two-sided AI/ML models</w:t>
      </w:r>
      <w:r>
        <w:rPr>
          <w:rFonts w:hint="eastAsia" w:ascii="Times New Roman" w:hAnsi="Times New Roman"/>
          <w:sz w:val="20"/>
          <w:szCs w:val="20"/>
        </w:rPr>
        <w:t>. The proposals are:</w:t>
      </w:r>
    </w:p>
    <w:p w14:paraId="70AA697C">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for CSI feedback enhancement (two-sided model) use case, the discussion on LCM can firstly focus on activation/deactivation delay requirement.   </w:t>
      </w:r>
    </w:p>
    <w:p w14:paraId="543AA88C">
      <w:pPr>
        <w:spacing w:after="180" w:line="240" w:lineRule="exact"/>
        <w:rPr>
          <w:rFonts w:hint="default" w:ascii="Times New Roman" w:hAnsi="Times New Roman" w:eastAsia="宋体" w:cs="Times New Roman"/>
          <w:iCs/>
          <w:sz w:val="20"/>
          <w:szCs w:val="20"/>
          <w:lang w:val="en-US" w:eastAsia="zh-CN"/>
        </w:rPr>
      </w:pPr>
      <w:r>
        <w:rPr>
          <w:rFonts w:hint="eastAsia" w:ascii="Times New Roman" w:hAnsi="Times New Roman" w:cs="Times New Roman"/>
          <w:b/>
          <w:bCs/>
          <w:i/>
          <w:iCs w:val="0"/>
          <w:sz w:val="20"/>
          <w:szCs w:val="20"/>
          <w:lang w:val="en-US" w:eastAsia="zh-CN"/>
        </w:rPr>
        <w:t xml:space="preserve">Proposal 2: </w:t>
      </w:r>
      <w:r>
        <w:rPr>
          <w:rFonts w:hint="eastAsia" w:ascii="Times New Roman" w:hAnsi="Times New Roman" w:eastAsia="等线"/>
          <w:b/>
          <w:bCs/>
          <w:i/>
          <w:iCs w:val="0"/>
          <w:sz w:val="20"/>
          <w:szCs w:val="20"/>
          <w:lang w:val="en-US" w:eastAsia="zh-CN"/>
        </w:rPr>
        <w:t xml:space="preserve">for CSI feedback enhancement (two-sided model) use case, the </w:t>
      </w:r>
      <w:r>
        <w:rPr>
          <w:rFonts w:hint="eastAsia" w:ascii="Times New Roman" w:hAnsi="Times New Roman" w:eastAsia="等线"/>
          <w:b/>
          <w:bCs w:val="0"/>
          <w:i/>
          <w:iCs w:val="0"/>
          <w:sz w:val="20"/>
          <w:szCs w:val="20"/>
          <w:lang w:val="en-US" w:eastAsia="zh-CN"/>
        </w:rPr>
        <w:t>activation/deactivation delay requirements can be further discussed based on RAN2 design on LCM.</w:t>
      </w:r>
      <w:r>
        <w:rPr>
          <w:rFonts w:hint="eastAsia" w:ascii="Times New Roman" w:hAnsi="Times New Roman" w:eastAsia="等线"/>
          <w:b/>
          <w:bCs/>
          <w:i/>
          <w:iCs w:val="0"/>
          <w:sz w:val="20"/>
          <w:szCs w:val="20"/>
          <w:lang w:val="en-US" w:eastAsia="zh-CN"/>
        </w:rPr>
        <w:t xml:space="preserve"> </w:t>
      </w:r>
      <w:r>
        <w:rPr>
          <w:rFonts w:hint="eastAsia" w:ascii="Times New Roman" w:hAnsi="Times New Roman" w:eastAsia="宋体" w:cs="Times New Roman"/>
          <w:iCs/>
          <w:sz w:val="20"/>
          <w:szCs w:val="20"/>
          <w:lang w:val="en-US" w:eastAsia="zh-CN"/>
        </w:rPr>
        <w:t xml:space="preserve">  </w:t>
      </w:r>
    </w:p>
    <w:p w14:paraId="34CD8620">
      <w:pPr>
        <w:spacing w:after="180" w:line="240" w:lineRule="exact"/>
        <w:rPr>
          <w:rFonts w:hint="eastAsia" w:ascii="Times New Roman" w:hAnsi="Times New Roman" w:eastAsia="宋体" w:cs="Times New Roman"/>
          <w:iCs/>
          <w:sz w:val="20"/>
          <w:szCs w:val="20"/>
          <w:lang w:val="en-US" w:eastAsia="zh-CN"/>
        </w:rPr>
      </w:pPr>
      <w:r>
        <w:rPr>
          <w:rFonts w:hint="eastAsia" w:ascii="Times New Roman" w:hAnsi="Times New Roman" w:cs="Times New Roman"/>
          <w:b/>
          <w:bCs/>
          <w:i/>
          <w:iCs w:val="0"/>
          <w:sz w:val="20"/>
          <w:szCs w:val="20"/>
          <w:lang w:val="en-US" w:eastAsia="zh-CN"/>
        </w:rPr>
        <w:t xml:space="preserve">Proposal 3: For </w:t>
      </w:r>
      <w:r>
        <w:rPr>
          <w:rFonts w:hint="eastAsia" w:ascii="Times New Roman" w:hAnsi="Times New Roman" w:eastAsia="等线"/>
          <w:b/>
          <w:bCs w:val="0"/>
          <w:i/>
          <w:iCs w:val="0"/>
          <w:sz w:val="20"/>
          <w:szCs w:val="20"/>
          <w:lang w:val="en-US" w:eastAsia="zh-CN"/>
        </w:rPr>
        <w:t>CSI feedback enhancement (two-sided model) use case</w:t>
      </w:r>
      <w:r>
        <w:rPr>
          <w:rFonts w:hint="eastAsia" w:ascii="Times New Roman" w:hAnsi="Times New Roman" w:cs="Times New Roman"/>
          <w:b/>
          <w:bCs/>
          <w:i/>
          <w:iCs w:val="0"/>
          <w:sz w:val="20"/>
          <w:szCs w:val="20"/>
          <w:lang w:val="en-US" w:eastAsia="zh-CN"/>
        </w:rPr>
        <w:t xml:space="preserve">, the prediction reporting delay can be further discussed. </w:t>
      </w:r>
      <w:r>
        <w:rPr>
          <w:rFonts w:hint="eastAsia" w:ascii="Times New Roman" w:hAnsi="Times New Roman" w:eastAsia="宋体" w:cs="Times New Roman"/>
          <w:b/>
          <w:bCs/>
          <w:i/>
          <w:iCs w:val="0"/>
          <w:sz w:val="20"/>
          <w:szCs w:val="20"/>
          <w:lang w:val="en-US" w:eastAsia="zh-CN"/>
        </w:rPr>
        <w:t xml:space="preserve"> </w:t>
      </w:r>
    </w:p>
    <w:p w14:paraId="20BC0183">
      <w:pPr>
        <w:spacing w:after="180" w:line="240" w:lineRule="exact"/>
        <w:rPr>
          <w:rFonts w:hint="eastAsia"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4: For </w:t>
      </w:r>
      <w:r>
        <w:rPr>
          <w:rFonts w:hint="eastAsia" w:ascii="Times New Roman" w:hAnsi="Times New Roman" w:eastAsia="等线"/>
          <w:b/>
          <w:bCs w:val="0"/>
          <w:i/>
          <w:iCs w:val="0"/>
          <w:sz w:val="20"/>
          <w:szCs w:val="20"/>
          <w:lang w:val="en-US" w:eastAsia="zh-CN"/>
        </w:rPr>
        <w:t>CSI feedback enhancement (two-sided model) use case</w:t>
      </w:r>
      <w:r>
        <w:rPr>
          <w:rFonts w:hint="eastAsia" w:ascii="Times New Roman" w:hAnsi="Times New Roman" w:cs="Times New Roman"/>
          <w:b/>
          <w:bCs/>
          <w:i/>
          <w:iCs/>
          <w:sz w:val="20"/>
          <w:szCs w:val="20"/>
          <w:lang w:val="en-US" w:eastAsia="zh-CN"/>
        </w:rPr>
        <w:t xml:space="preserve">, it is proposed to </w:t>
      </w:r>
      <w:r>
        <w:rPr>
          <w:rFonts w:hint="eastAsia" w:ascii="Times New Roman" w:hAnsi="Times New Roman" w:eastAsia="宋体" w:cs="Times New Roman"/>
          <w:b/>
          <w:bCs/>
          <w:i/>
          <w:iCs/>
          <w:sz w:val="20"/>
          <w:szCs w:val="20"/>
          <w:lang w:val="en-US" w:eastAsia="zh-CN"/>
        </w:rPr>
        <w:t xml:space="preserve">use relative throughput as </w:t>
      </w:r>
      <w:r>
        <w:rPr>
          <w:rFonts w:hint="default" w:ascii="Times New Roman" w:hAnsi="Times New Roman" w:cs="Times New Roman"/>
          <w:b/>
          <w:bCs/>
          <w:i/>
          <w:iCs/>
          <w:sz w:val="20"/>
          <w:szCs w:val="20"/>
          <w:lang w:eastAsia="zh-CN"/>
        </w:rPr>
        <w:t>KPI/metric</w:t>
      </w:r>
      <w:r>
        <w:rPr>
          <w:rFonts w:hint="eastAsia" w:ascii="Times New Roman" w:hAnsi="Times New Roman" w:cs="Times New Roman"/>
          <w:b/>
          <w:bCs/>
          <w:i/>
          <w:iCs/>
          <w:sz w:val="20"/>
          <w:szCs w:val="20"/>
          <w:lang w:val="en-US" w:eastAsia="zh-CN"/>
        </w:rPr>
        <w:t xml:space="preserve"> for inference, similar as that for CSI prediction. </w:t>
      </w:r>
      <w:r>
        <w:rPr>
          <w:rFonts w:hint="eastAsia" w:ascii="Times New Roman" w:hAnsi="Times New Roman" w:eastAsia="宋体" w:cs="Times New Roman"/>
          <w:b/>
          <w:bCs/>
          <w:i/>
          <w:iCs/>
          <w:sz w:val="20"/>
          <w:szCs w:val="20"/>
          <w:lang w:val="en-US" w:eastAsia="zh-CN"/>
        </w:rPr>
        <w:t xml:space="preserve"> </w:t>
      </w:r>
    </w:p>
    <w:p w14:paraId="42DEFE15">
      <w:pPr>
        <w:spacing w:after="180" w:line="240" w:lineRule="exact"/>
        <w:rPr>
          <w:rFonts w:hint="eastAsia" w:ascii="Times New Roman" w:hAnsi="Times New Roman" w:eastAsia="等线"/>
          <w:b/>
          <w:bCs/>
          <w:i/>
          <w:iCs/>
          <w:sz w:val="20"/>
          <w:szCs w:val="20"/>
          <w:lang w:val="en-US" w:eastAsia="zh-CN"/>
        </w:rPr>
      </w:pPr>
    </w:p>
    <w:p w14:paraId="68A5D763">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51FD48C">
      <w:pPr>
        <w:pStyle w:val="17"/>
        <w:framePr w:wrap="auto" w:vAnchor="margin" w:hAnchor="text" w:yAlign="inline"/>
        <w:numPr>
          <w:ilvl w:val="0"/>
          <w:numId w:val="25"/>
        </w:numPr>
        <w:ind w:right="400"/>
        <w:jc w:val="both"/>
        <w:rPr>
          <w:rFonts w:ascii="Times" w:hAnsi="Times" w:eastAsia="宋体"/>
          <w:b w:val="0"/>
          <w:sz w:val="20"/>
          <w:lang w:eastAsia="zh-CN"/>
        </w:rPr>
      </w:pPr>
      <w:r>
        <w:rPr>
          <w:rFonts w:hint="eastAsia" w:ascii="Times" w:hAnsi="Times" w:eastAsia="宋体"/>
          <w:b w:val="0"/>
          <w:sz w:val="20"/>
          <w:lang w:val="en-US" w:eastAsia="zh-CN"/>
        </w:rPr>
        <w:t>RP-251870, New WI: Artificial Intelligence (AI)/Machine Learning (ML) for NR air interface enhancements</w:t>
      </w:r>
    </w:p>
    <w:p w14:paraId="3C63F738">
      <w:pPr>
        <w:pStyle w:val="17"/>
        <w:framePr w:wrap="auto" w:vAnchor="margin" w:hAnchor="text" w:yAlign="inline"/>
        <w:numPr>
          <w:ilvl w:val="0"/>
          <w:numId w:val="25"/>
        </w:numPr>
        <w:ind w:right="400"/>
        <w:jc w:val="both"/>
        <w:rPr>
          <w:rFonts w:ascii="Times" w:hAnsi="Times" w:eastAsia="宋体"/>
          <w:b w:val="0"/>
          <w:sz w:val="20"/>
          <w:lang w:eastAsia="zh-CN"/>
        </w:rPr>
      </w:pPr>
      <w:r>
        <w:rPr>
          <w:rFonts w:hint="eastAsia" w:ascii="Times" w:hAnsi="Times" w:eastAsia="宋体"/>
          <w:b w:val="0"/>
          <w:sz w:val="20"/>
          <w:lang w:eastAsia="zh-CN"/>
        </w:rPr>
        <w:t>R4-2503953</w:t>
      </w:r>
      <w:r>
        <w:rPr>
          <w:rFonts w:hint="eastAsia" w:ascii="Times" w:hAnsi="Times" w:eastAsia="宋体"/>
          <w:b w:val="0"/>
          <w:sz w:val="20"/>
          <w:lang w:val="en-US" w:eastAsia="zh-CN"/>
        </w:rPr>
        <w:t>, WF on AI/ML air interface study</w:t>
      </w:r>
    </w:p>
    <w:p w14:paraId="32F488D6">
      <w:pPr>
        <w:pStyle w:val="17"/>
        <w:framePr w:wrap="auto" w:vAnchor="margin" w:hAnchor="text" w:yAlign="inline"/>
        <w:numPr>
          <w:ilvl w:val="0"/>
          <w:numId w:val="25"/>
        </w:numPr>
        <w:ind w:right="400"/>
        <w:jc w:val="both"/>
        <w:rPr>
          <w:rFonts w:ascii="Times" w:hAnsi="Times" w:eastAsia="宋体"/>
          <w:b w:val="0"/>
          <w:sz w:val="20"/>
          <w:lang w:eastAsia="zh-CN"/>
        </w:rPr>
      </w:pPr>
    </w:p>
    <w:p w14:paraId="31791BBB">
      <w:pPr>
        <w:pStyle w:val="17"/>
        <w:framePr w:wrap="auto" w:vAnchor="margin" w:hAnchor="text" w:yAlign="inline"/>
        <w:numPr>
          <w:ilvl w:val="0"/>
          <w:numId w:val="25"/>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234039</w:t>
      </w:r>
      <w:r>
        <w:rPr>
          <w:rFonts w:ascii="Times" w:hAnsi="Times" w:eastAsia="宋体"/>
          <w:b w:val="0"/>
          <w:sz w:val="20"/>
          <w:lang w:eastAsia="zh-CN"/>
        </w:rPr>
        <w:t xml:space="preserve">, </w:t>
      </w:r>
      <w:r>
        <w:rPr>
          <w:rFonts w:hint="eastAsia" w:ascii="Times" w:hAnsi="Times" w:eastAsia="宋体"/>
          <w:b w:val="0"/>
          <w:sz w:val="20"/>
          <w:lang w:eastAsia="zh-CN"/>
        </w:rPr>
        <w:t>New WID on Artificial Intelligence (AI)/Machine Learning (ML) for NR Air Interface</w:t>
      </w:r>
    </w:p>
    <w:p w14:paraId="7EE3D56B">
      <w:pPr>
        <w:pStyle w:val="17"/>
        <w:framePr w:wrap="auto" w:vAnchor="margin" w:hAnchor="text" w:yAlign="inline"/>
        <w:numPr>
          <w:ilvl w:val="0"/>
          <w:numId w:val="25"/>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243244, </w:t>
      </w:r>
      <w:r>
        <w:rPr>
          <w:rFonts w:hint="eastAsia" w:ascii="Times" w:hAnsi="Times" w:eastAsia="宋体"/>
          <w:b w:val="0"/>
          <w:sz w:val="20"/>
          <w:lang w:eastAsia="zh-CN"/>
        </w:rPr>
        <w:t>Revised WID on Artificial Intelligence (AI)/Machine Learning (ML) for NR Air Interface</w:t>
      </w:r>
    </w:p>
    <w:p w14:paraId="6B6A316C">
      <w:pPr>
        <w:pStyle w:val="17"/>
        <w:framePr w:wrap="auto" w:vAnchor="margin" w:hAnchor="text" w:yAlign="inline"/>
        <w:numPr>
          <w:ilvl w:val="0"/>
          <w:numId w:val="25"/>
        </w:numPr>
        <w:ind w:right="400"/>
        <w:jc w:val="both"/>
        <w:rPr>
          <w:rFonts w:ascii="Times" w:hAnsi="Times" w:eastAsia="宋体"/>
          <w:b w:val="0"/>
          <w:sz w:val="20"/>
          <w:lang w:eastAsia="zh-CN"/>
        </w:rPr>
      </w:pPr>
      <w:r>
        <w:rPr>
          <w:rFonts w:hint="eastAsia" w:ascii="Times" w:hAnsi="Times" w:eastAsia="宋体"/>
          <w:b w:val="0"/>
          <w:sz w:val="20"/>
          <w:lang w:eastAsia="zh-CN"/>
        </w:rPr>
        <w:t>R4-2511890</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for air interface for [116][131], Qualcomm Incorporated</w:t>
      </w:r>
    </w:p>
    <w:p w14:paraId="31794DBD">
      <w:pPr>
        <w:pStyle w:val="17"/>
        <w:framePr w:wrap="auto" w:vAnchor="margin" w:hAnchor="text" w:yAlign="inline"/>
        <w:numPr>
          <w:ilvl w:val="0"/>
          <w:numId w:val="25"/>
        </w:numPr>
        <w:ind w:right="400"/>
        <w:jc w:val="both"/>
        <w:rPr>
          <w:rFonts w:ascii="Times" w:hAnsi="Times" w:eastAsia="宋体"/>
          <w:b w:val="0"/>
          <w:sz w:val="20"/>
          <w:lang w:eastAsia="zh-CN"/>
        </w:rPr>
      </w:pPr>
      <w:r>
        <w:rPr>
          <w:rFonts w:hint="eastAsia" w:ascii="Times" w:hAnsi="Times" w:eastAsia="宋体"/>
          <w:b w:val="0"/>
          <w:sz w:val="20"/>
          <w:lang w:eastAsia="zh-CN"/>
        </w:rPr>
        <w:t>R4-2508080</w:t>
      </w:r>
      <w:r>
        <w:rPr>
          <w:rFonts w:hint="eastAsia" w:ascii="Times" w:hAnsi="Times" w:eastAsia="宋体"/>
          <w:b w:val="0"/>
          <w:sz w:val="20"/>
          <w:lang w:val="en-US" w:eastAsia="zh-CN"/>
        </w:rPr>
        <w:t>, WF on NR_AIML_air_part1, Qualcomm Incorporated</w:t>
      </w:r>
    </w:p>
    <w:p w14:paraId="53BFF7BE">
      <w:pPr>
        <w:pStyle w:val="17"/>
        <w:framePr w:wrap="auto" w:vAnchor="margin" w:hAnchor="text" w:yAlign="inline"/>
        <w:numPr>
          <w:ilvl w:val="0"/>
          <w:numId w:val="25"/>
        </w:numPr>
        <w:ind w:right="400"/>
        <w:jc w:val="both"/>
        <w:rPr>
          <w:rFonts w:ascii="Times" w:hAnsi="Times" w:eastAsia="宋体"/>
          <w:b w:val="0"/>
          <w:sz w:val="20"/>
          <w:lang w:eastAsia="zh-CN"/>
        </w:rPr>
      </w:pPr>
      <w:r>
        <w:rPr>
          <w:rFonts w:hint="eastAsia" w:ascii="Times" w:hAnsi="Times" w:eastAsia="宋体"/>
          <w:b w:val="0"/>
          <w:sz w:val="20"/>
          <w:lang w:eastAsia="zh-CN"/>
        </w:rPr>
        <w:t>R4-2505105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requirements for AI/ML air interface normative work</w:t>
      </w:r>
      <w:r>
        <w:rPr>
          <w:rFonts w:hint="eastAsia" w:ascii="Times" w:hAnsi="Times" w:eastAsia="宋体"/>
          <w:b w:val="0"/>
          <w:sz w:val="20"/>
          <w:lang w:val="en-US" w:eastAsia="zh-CN"/>
        </w:rPr>
        <w:t>, Qualcomm Incorporated</w:t>
      </w:r>
    </w:p>
    <w:p w14:paraId="52A96E26">
      <w:pPr>
        <w:pStyle w:val="17"/>
        <w:framePr w:wrap="auto" w:vAnchor="margin" w:hAnchor="text" w:yAlign="inline"/>
        <w:numPr>
          <w:ilvl w:val="0"/>
          <w:numId w:val="25"/>
        </w:numPr>
        <w:ind w:right="400"/>
        <w:jc w:val="both"/>
        <w:rPr>
          <w:rFonts w:ascii="Times" w:hAnsi="Times" w:eastAsia="宋体"/>
          <w:b w:val="0"/>
          <w:sz w:val="20"/>
          <w:lang w:eastAsia="zh-CN"/>
        </w:rPr>
      </w:pPr>
      <w:r>
        <w:rPr>
          <w:rFonts w:hint="eastAsia" w:ascii="Times" w:hAnsi="Times" w:eastAsia="宋体"/>
          <w:b w:val="0"/>
          <w:sz w:val="20"/>
          <w:lang w:eastAsia="zh-CN"/>
        </w:rPr>
        <w:t>R4-2</w:t>
      </w:r>
      <w:r>
        <w:rPr>
          <w:rFonts w:hint="eastAsia" w:ascii="Times" w:hAnsi="Times" w:eastAsia="宋体"/>
          <w:b w:val="0"/>
          <w:sz w:val="20"/>
          <w:lang w:val="en-US" w:eastAsia="zh-CN"/>
        </w:rPr>
        <w:t xml:space="preserve">502856, </w:t>
      </w:r>
      <w:r>
        <w:rPr>
          <w:rFonts w:hint="eastAsia" w:ascii="Times" w:hAnsi="Times" w:eastAsia="宋体"/>
          <w:b w:val="0"/>
          <w:sz w:val="20"/>
          <w:lang w:eastAsia="zh-CN"/>
        </w:rPr>
        <w:t>WF on the requirements for AI/ML air interfance</w:t>
      </w:r>
      <w:r>
        <w:rPr>
          <w:rFonts w:hint="eastAsia" w:ascii="Times" w:hAnsi="Times" w:eastAsia="宋体"/>
          <w:b w:val="0"/>
          <w:sz w:val="20"/>
          <w:lang w:val="en-US" w:eastAsia="zh-CN"/>
        </w:rPr>
        <w:t>, Qualcomm Incorporated</w:t>
      </w:r>
    </w:p>
    <w:p w14:paraId="3BA597AB">
      <w:pPr>
        <w:pStyle w:val="17"/>
        <w:framePr w:wrap="auto" w:vAnchor="margin" w:hAnchor="text" w:yAlign="inline"/>
        <w:numPr>
          <w:ilvl w:val="0"/>
          <w:numId w:val="25"/>
        </w:numPr>
        <w:ind w:right="400"/>
        <w:jc w:val="both"/>
        <w:rPr>
          <w:rFonts w:ascii="Times" w:hAnsi="Times" w:eastAsia="宋体"/>
          <w:b w:val="0"/>
          <w:sz w:val="20"/>
          <w:lang w:eastAsia="zh-CN"/>
        </w:rPr>
      </w:pPr>
      <w:r>
        <w:rPr>
          <w:rFonts w:hint="eastAsia" w:ascii="Times" w:hAnsi="Times" w:eastAsia="宋体"/>
          <w:b w:val="0"/>
          <w:sz w:val="20"/>
          <w:lang w:eastAsia="zh-CN"/>
        </w:rPr>
        <w:t>R4-2420513</w:t>
      </w:r>
      <w:r>
        <w:rPr>
          <w:rFonts w:hint="eastAsia" w:ascii="Times" w:hAnsi="Times" w:eastAsia="宋体"/>
          <w:b w:val="0"/>
          <w:sz w:val="20"/>
          <w:lang w:val="en-US" w:eastAsia="zh-CN"/>
        </w:rPr>
        <w:t>, WF on AI/ML air interface part 1, Qualcomm Incorporated</w:t>
      </w:r>
    </w:p>
    <w:p w14:paraId="2B1A7047">
      <w:pPr>
        <w:pStyle w:val="17"/>
        <w:framePr w:wrap="auto" w:vAnchor="margin" w:hAnchor="text" w:yAlign="inline"/>
        <w:numPr>
          <w:ilvl w:val="0"/>
          <w:numId w:val="25"/>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699BFAF0">
      <w:pPr>
        <w:pStyle w:val="17"/>
        <w:framePr w:wrap="auto" w:vAnchor="margin" w:hAnchor="text" w:yAlign="inline"/>
        <w:numPr>
          <w:ilvl w:val="0"/>
          <w:numId w:val="25"/>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618F8EC5">
      <w:pPr>
        <w:pStyle w:val="17"/>
        <w:framePr w:wrap="auto" w:vAnchor="margin" w:hAnchor="text" w:yAlign="inline"/>
        <w:numPr>
          <w:ilvl w:val="0"/>
          <w:numId w:val="25"/>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0DB10E1D">
      <w:pPr>
        <w:pStyle w:val="17"/>
        <w:framePr w:wrap="auto" w:vAnchor="margin" w:hAnchor="text" w:yAlign="inline"/>
        <w:numPr>
          <w:ilvl w:val="0"/>
          <w:numId w:val="25"/>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45973251">
      <w:pPr>
        <w:pStyle w:val="17"/>
        <w:framePr w:wrap="auto" w:vAnchor="margin" w:hAnchor="text" w:yAlign="inline"/>
        <w:ind w:right="400"/>
        <w:jc w:val="both"/>
        <w:rPr>
          <w:rFonts w:ascii="Times" w:hAnsi="Times" w:eastAsia="宋体"/>
          <w:b w:val="0"/>
          <w:sz w:val="20"/>
          <w:lang w:eastAsia="zh-CN"/>
        </w:rPr>
      </w:pPr>
      <w:r>
        <w:rPr>
          <w:rFonts w:hint="eastAsia" w:ascii="Times" w:hAnsi="Times" w:eastAsia="宋体"/>
          <w:b w:val="0"/>
          <w:sz w:val="20"/>
          <w:lang w:val="en-US" w:eastAsia="zh-CN"/>
        </w:rPr>
        <w:t xml:space="preserve">[5] 3GPP TR 38.843, Study on Artificial Intelligence (AI)/Machine Learning (ML) for NR air interface </w:t>
      </w:r>
    </w:p>
    <w:p w14:paraId="18CE6519">
      <w:pPr>
        <w:pStyle w:val="17"/>
        <w:framePr w:wrap="auto" w:vAnchor="margin" w:hAnchor="text" w:yAlign="inline"/>
        <w:ind w:right="400"/>
        <w:jc w:val="both"/>
        <w:rPr>
          <w:rFonts w:ascii="Times" w:hAnsi="Times" w:eastAsia="宋体"/>
          <w:b w:val="0"/>
          <w:sz w:val="20"/>
          <w:lang w:eastAsia="zh-CN"/>
        </w:rPr>
      </w:pPr>
    </w:p>
    <w:p w14:paraId="3E9138E2">
      <w:pPr>
        <w:pStyle w:val="17"/>
        <w:framePr w:wrap="auto" w:vAnchor="margin" w:hAnchor="text" w:yAlign="inline"/>
        <w:ind w:right="400"/>
        <w:jc w:val="both"/>
        <w:rPr>
          <w:rFonts w:hint="eastAsia" w:ascii="Times" w:hAnsi="Times" w:eastAsia="宋体"/>
          <w:b w:val="0"/>
          <w:sz w:val="20"/>
          <w:lang w:val="en-US" w:eastAsia="zh-CN"/>
        </w:rPr>
      </w:pPr>
    </w:p>
    <w:p w14:paraId="6F79A3B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游明朝">
    <w:altName w:val="Yu Gothic"/>
    <w:panose1 w:val="00000000000000000000"/>
    <w:charset w:val="80"/>
    <w:family w:val="roman"/>
    <w:pitch w:val="default"/>
    <w:sig w:usb0="00000000" w:usb1="00000000" w:usb2="00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24950C8"/>
    <w:multiLevelType w:val="multilevel"/>
    <w:tmpl w:val="024950C8"/>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
    <w:nsid w:val="0F060723"/>
    <w:multiLevelType w:val="multilevel"/>
    <w:tmpl w:val="0F06072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Times New Roman"/>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Times New Roman"/>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Times New Roman"/>
      </w:rPr>
    </w:lvl>
    <w:lvl w:ilvl="8" w:tentative="0">
      <w:start w:val="1"/>
      <w:numFmt w:val="bullet"/>
      <w:lvlText w:val=""/>
      <w:lvlJc w:val="left"/>
      <w:pPr>
        <w:ind w:left="6120" w:hanging="360"/>
      </w:pPr>
      <w:rPr>
        <w:rFonts w:hint="default" w:ascii="Wingdings" w:hAnsi="Wingdings"/>
      </w:rPr>
    </w:lvl>
  </w:abstractNum>
  <w:abstractNum w:abstractNumId="3">
    <w:nsid w:val="0F707B1C"/>
    <w:multiLevelType w:val="multilevel"/>
    <w:tmpl w:val="0F707B1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24059CF"/>
    <w:multiLevelType w:val="multilevel"/>
    <w:tmpl w:val="124059CF"/>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5">
    <w:nsid w:val="163D4526"/>
    <w:multiLevelType w:val="multilevel"/>
    <w:tmpl w:val="163D452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1F634C15"/>
    <w:multiLevelType w:val="multilevel"/>
    <w:tmpl w:val="1F634C1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8">
    <w:nsid w:val="2F5D4836"/>
    <w:multiLevelType w:val="multilevel"/>
    <w:tmpl w:val="2F5D4836"/>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0392B70"/>
    <w:multiLevelType w:val="multilevel"/>
    <w:tmpl w:val="30392B70"/>
    <w:lvl w:ilvl="0" w:tentative="0">
      <w:start w:val="1"/>
      <w:numFmt w:val="bullet"/>
      <w:lvlText w:val=""/>
      <w:lvlJc w:val="left"/>
      <w:pPr>
        <w:ind w:left="644" w:hanging="360"/>
      </w:pPr>
      <w:rPr>
        <w:rFonts w:hint="default" w:ascii="Symbol" w:hAnsi="Symbol"/>
      </w:rPr>
    </w:lvl>
    <w:lvl w:ilvl="1" w:tentative="0">
      <w:start w:val="0"/>
      <w:numFmt w:val="bullet"/>
      <w:lvlText w:val="•"/>
      <w:lvlJc w:val="left"/>
      <w:pPr>
        <w:ind w:left="1364" w:hanging="360"/>
      </w:pPr>
      <w:rPr>
        <w:rFonts w:hint="default" w:ascii="Times New Roman" w:hAnsi="Times New Roman" w:eastAsia="Times New Roman" w:cs="Times New Roman"/>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0">
    <w:nsid w:val="318A4069"/>
    <w:multiLevelType w:val="multilevel"/>
    <w:tmpl w:val="318A406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3AA46647"/>
    <w:multiLevelType w:val="multilevel"/>
    <w:tmpl w:val="3AA46647"/>
    <w:lvl w:ilvl="0" w:tentative="0">
      <w:start w:val="1"/>
      <w:numFmt w:val="decimal"/>
      <w:pStyle w:val="1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4DFB5C57"/>
    <w:multiLevelType w:val="multilevel"/>
    <w:tmpl w:val="4DFB5C57"/>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3">
    <w:nsid w:val="541C6D56"/>
    <w:multiLevelType w:val="multilevel"/>
    <w:tmpl w:val="541C6D5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4">
    <w:nsid w:val="580B6417"/>
    <w:multiLevelType w:val="multilevel"/>
    <w:tmpl w:val="580B6417"/>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2"/>
      <w:numFmt w:val="bullet"/>
      <w:lvlText w:val="-"/>
      <w:lvlJc w:val="left"/>
      <w:pPr>
        <w:ind w:left="1800" w:hanging="360"/>
      </w:pPr>
      <w:rPr>
        <w:rFonts w:hint="default" w:ascii="Arial" w:hAnsi="Arial" w:eastAsia="Times New Roman" w:cs="Aria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6">
    <w:nsid w:val="5C53269D"/>
    <w:multiLevelType w:val="multilevel"/>
    <w:tmpl w:val="5C53269D"/>
    <w:lvl w:ilvl="0" w:tentative="0">
      <w:start w:val="1"/>
      <w:numFmt w:val="bullet"/>
      <w:lvlText w:val="-"/>
      <w:lvlJc w:val="left"/>
      <w:pPr>
        <w:ind w:left="720" w:hanging="360"/>
      </w:pPr>
      <w:rPr>
        <w:rFonts w:hint="default" w:ascii="Times New Roman" w:hAnsi="Times New Roman" w:eastAsia="游明朝"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5ED43156"/>
    <w:multiLevelType w:val="multilevel"/>
    <w:tmpl w:val="5ED4315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62B74C7A"/>
    <w:multiLevelType w:val="multilevel"/>
    <w:tmpl w:val="62B74C7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9">
    <w:nsid w:val="63544E3F"/>
    <w:multiLevelType w:val="multilevel"/>
    <w:tmpl w:val="63544E3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o"/>
      <w:lvlJc w:val="left"/>
      <w:pPr>
        <w:tabs>
          <w:tab w:val="left" w:pos="3600"/>
        </w:tabs>
        <w:ind w:left="3600" w:hanging="360"/>
      </w:pPr>
      <w:rPr>
        <w:rFonts w:hint="default" w:ascii="Courier New" w:hAnsi="Courier New"/>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0">
    <w:nsid w:val="65414491"/>
    <w:multiLevelType w:val="multilevel"/>
    <w:tmpl w:val="6541449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21">
    <w:nsid w:val="6B4F745A"/>
    <w:multiLevelType w:val="multilevel"/>
    <w:tmpl w:val="6B4F745A"/>
    <w:lvl w:ilvl="0" w:tentative="0">
      <w:start w:val="0"/>
      <w:numFmt w:val="bullet"/>
      <w:lvlText w:val="-"/>
      <w:lvlJc w:val="left"/>
      <w:pPr>
        <w:ind w:left="360" w:hanging="360"/>
      </w:pPr>
      <w:rPr>
        <w:rFonts w:hint="default" w:ascii="Times New Roman" w:hAnsi="Times New Roman" w:eastAsia="游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2">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3">
    <w:nsid w:val="764A4AA1"/>
    <w:multiLevelType w:val="multilevel"/>
    <w:tmpl w:val="764A4AA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4">
    <w:nsid w:val="77C228F2"/>
    <w:multiLevelType w:val="multilevel"/>
    <w:tmpl w:val="77C228F2"/>
    <w:lvl w:ilvl="0" w:tentative="0">
      <w:start w:val="0"/>
      <w:numFmt w:val="bullet"/>
      <w:lvlText w:val="-"/>
      <w:lvlJc w:val="left"/>
      <w:pPr>
        <w:ind w:left="360" w:hanging="360"/>
      </w:pPr>
      <w:rPr>
        <w:rFonts w:hint="default" w:ascii="Times New Roman" w:hAnsi="Times New Roman" w:eastAsia="游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22"/>
  </w:num>
  <w:num w:numId="2">
    <w:abstractNumId w:val="11"/>
  </w:num>
  <w:num w:numId="3">
    <w:abstractNumId w:val="7"/>
  </w:num>
  <w:num w:numId="4">
    <w:abstractNumId w:val="14"/>
  </w:num>
  <w:num w:numId="5">
    <w:abstractNumId w:val="8"/>
  </w:num>
  <w:num w:numId="6">
    <w:abstractNumId w:val="23"/>
  </w:num>
  <w:num w:numId="7">
    <w:abstractNumId w:val="15"/>
  </w:num>
  <w:num w:numId="8">
    <w:abstractNumId w:val="17"/>
  </w:num>
  <w:num w:numId="9">
    <w:abstractNumId w:val="2"/>
  </w:num>
  <w:num w:numId="10">
    <w:abstractNumId w:val="9"/>
  </w:num>
  <w:num w:numId="11">
    <w:abstractNumId w:val="1"/>
  </w:num>
  <w:num w:numId="12">
    <w:abstractNumId w:val="4"/>
  </w:num>
  <w:num w:numId="13">
    <w:abstractNumId w:val="21"/>
  </w:num>
  <w:num w:numId="14">
    <w:abstractNumId w:val="16"/>
  </w:num>
  <w:num w:numId="15">
    <w:abstractNumId w:val="24"/>
  </w:num>
  <w:num w:numId="16">
    <w:abstractNumId w:val="6"/>
  </w:num>
  <w:num w:numId="17">
    <w:abstractNumId w:val="3"/>
  </w:num>
  <w:num w:numId="18">
    <w:abstractNumId w:val="10"/>
  </w:num>
  <w:num w:numId="19">
    <w:abstractNumId w:val="5"/>
  </w:num>
  <w:num w:numId="20">
    <w:abstractNumId w:val="12"/>
  </w:num>
  <w:num w:numId="21">
    <w:abstractNumId w:val="19"/>
  </w:num>
  <w:num w:numId="22">
    <w:abstractNumId w:val="18"/>
  </w:num>
  <w:num w:numId="23">
    <w:abstractNumId w:val="13"/>
  </w:num>
  <w:num w:numId="24">
    <w:abstractNumId w:val="20"/>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80610"/>
    <w:rsid w:val="01DC7BC0"/>
    <w:rsid w:val="020874E3"/>
    <w:rsid w:val="02366D2D"/>
    <w:rsid w:val="029045F8"/>
    <w:rsid w:val="02BB6F86"/>
    <w:rsid w:val="03315CCB"/>
    <w:rsid w:val="033C6CCE"/>
    <w:rsid w:val="041E7AB7"/>
    <w:rsid w:val="04AB06C0"/>
    <w:rsid w:val="04B0587E"/>
    <w:rsid w:val="05FD1662"/>
    <w:rsid w:val="063103EA"/>
    <w:rsid w:val="065345EF"/>
    <w:rsid w:val="07AF30A6"/>
    <w:rsid w:val="084A6C23"/>
    <w:rsid w:val="08C01BD2"/>
    <w:rsid w:val="0A12645E"/>
    <w:rsid w:val="0A7A49BE"/>
    <w:rsid w:val="0BDF4286"/>
    <w:rsid w:val="0CFD51A3"/>
    <w:rsid w:val="0DE85960"/>
    <w:rsid w:val="0E2315D2"/>
    <w:rsid w:val="0EB3632D"/>
    <w:rsid w:val="0EEF4E8D"/>
    <w:rsid w:val="0FDE2595"/>
    <w:rsid w:val="0FE50EF5"/>
    <w:rsid w:val="107700EF"/>
    <w:rsid w:val="13156148"/>
    <w:rsid w:val="151A3F0B"/>
    <w:rsid w:val="15685863"/>
    <w:rsid w:val="156D67CC"/>
    <w:rsid w:val="15774DC7"/>
    <w:rsid w:val="158970AB"/>
    <w:rsid w:val="15C5068C"/>
    <w:rsid w:val="16967F0A"/>
    <w:rsid w:val="16C20D68"/>
    <w:rsid w:val="17EE3251"/>
    <w:rsid w:val="1869036D"/>
    <w:rsid w:val="18C26AAD"/>
    <w:rsid w:val="19D35C0A"/>
    <w:rsid w:val="1A4B52AF"/>
    <w:rsid w:val="1B097409"/>
    <w:rsid w:val="1B8C2C7D"/>
    <w:rsid w:val="1BDE38AF"/>
    <w:rsid w:val="1C79747B"/>
    <w:rsid w:val="20576A8F"/>
    <w:rsid w:val="21A25EC1"/>
    <w:rsid w:val="21CD1190"/>
    <w:rsid w:val="22C91E20"/>
    <w:rsid w:val="239448A4"/>
    <w:rsid w:val="245C2C9F"/>
    <w:rsid w:val="24BB4727"/>
    <w:rsid w:val="250671CD"/>
    <w:rsid w:val="25830931"/>
    <w:rsid w:val="259C54CD"/>
    <w:rsid w:val="26944BFD"/>
    <w:rsid w:val="27BB3844"/>
    <w:rsid w:val="295E6B72"/>
    <w:rsid w:val="2DD14D37"/>
    <w:rsid w:val="2EC43DB8"/>
    <w:rsid w:val="2F424C69"/>
    <w:rsid w:val="308E7578"/>
    <w:rsid w:val="309A667E"/>
    <w:rsid w:val="311F0FAA"/>
    <w:rsid w:val="3159659D"/>
    <w:rsid w:val="31C72739"/>
    <w:rsid w:val="32420EA7"/>
    <w:rsid w:val="3295408B"/>
    <w:rsid w:val="36311397"/>
    <w:rsid w:val="36915B95"/>
    <w:rsid w:val="36D5158E"/>
    <w:rsid w:val="372F00FC"/>
    <w:rsid w:val="397B647A"/>
    <w:rsid w:val="39DC502A"/>
    <w:rsid w:val="3A2D7A1A"/>
    <w:rsid w:val="3A692ADF"/>
    <w:rsid w:val="3A923B26"/>
    <w:rsid w:val="3ACA3C80"/>
    <w:rsid w:val="3ADD5C61"/>
    <w:rsid w:val="3B8E7980"/>
    <w:rsid w:val="3CA05E05"/>
    <w:rsid w:val="3D0535AB"/>
    <w:rsid w:val="3DEB4836"/>
    <w:rsid w:val="3DEF01B7"/>
    <w:rsid w:val="3FB76397"/>
    <w:rsid w:val="402E3A57"/>
    <w:rsid w:val="40905E46"/>
    <w:rsid w:val="41C815FA"/>
    <w:rsid w:val="43FC159A"/>
    <w:rsid w:val="45185DAE"/>
    <w:rsid w:val="4582291E"/>
    <w:rsid w:val="465D5FD1"/>
    <w:rsid w:val="46A636F7"/>
    <w:rsid w:val="47F77D5E"/>
    <w:rsid w:val="4815134F"/>
    <w:rsid w:val="49574F07"/>
    <w:rsid w:val="4B16773E"/>
    <w:rsid w:val="4B525B6F"/>
    <w:rsid w:val="4BF70D1F"/>
    <w:rsid w:val="4C147660"/>
    <w:rsid w:val="4C9C083E"/>
    <w:rsid w:val="4D115B26"/>
    <w:rsid w:val="4D3D03C8"/>
    <w:rsid w:val="4D4D0662"/>
    <w:rsid w:val="4D85114F"/>
    <w:rsid w:val="4F234726"/>
    <w:rsid w:val="519613CC"/>
    <w:rsid w:val="5217567C"/>
    <w:rsid w:val="53AA57A5"/>
    <w:rsid w:val="549E0D64"/>
    <w:rsid w:val="563034C0"/>
    <w:rsid w:val="566930C6"/>
    <w:rsid w:val="56F77C07"/>
    <w:rsid w:val="57B0086C"/>
    <w:rsid w:val="585844FD"/>
    <w:rsid w:val="5879537F"/>
    <w:rsid w:val="59034374"/>
    <w:rsid w:val="5999038C"/>
    <w:rsid w:val="5A715FC6"/>
    <w:rsid w:val="5AC558FB"/>
    <w:rsid w:val="5AC66592"/>
    <w:rsid w:val="5B2B0B23"/>
    <w:rsid w:val="5CBC141D"/>
    <w:rsid w:val="5D0B4E13"/>
    <w:rsid w:val="5DE0757A"/>
    <w:rsid w:val="5DE63D68"/>
    <w:rsid w:val="5E145FE7"/>
    <w:rsid w:val="5E2B562E"/>
    <w:rsid w:val="5E47553D"/>
    <w:rsid w:val="5E6261E1"/>
    <w:rsid w:val="5EC3209F"/>
    <w:rsid w:val="5ED80E84"/>
    <w:rsid w:val="62A95749"/>
    <w:rsid w:val="62D046AC"/>
    <w:rsid w:val="62EE1251"/>
    <w:rsid w:val="634877EE"/>
    <w:rsid w:val="644D521F"/>
    <w:rsid w:val="65674A25"/>
    <w:rsid w:val="67695C6E"/>
    <w:rsid w:val="68CA01FA"/>
    <w:rsid w:val="69567192"/>
    <w:rsid w:val="6A3A3665"/>
    <w:rsid w:val="6A52659E"/>
    <w:rsid w:val="6B870356"/>
    <w:rsid w:val="6BE35B73"/>
    <w:rsid w:val="6C2143D4"/>
    <w:rsid w:val="6CCE4B92"/>
    <w:rsid w:val="6D026C8E"/>
    <w:rsid w:val="6D092287"/>
    <w:rsid w:val="6D205895"/>
    <w:rsid w:val="6D7E0FF0"/>
    <w:rsid w:val="6DF758F9"/>
    <w:rsid w:val="720D5752"/>
    <w:rsid w:val="731743ED"/>
    <w:rsid w:val="740D27BD"/>
    <w:rsid w:val="74126C56"/>
    <w:rsid w:val="74C23D1D"/>
    <w:rsid w:val="75886832"/>
    <w:rsid w:val="773771F4"/>
    <w:rsid w:val="79263F52"/>
    <w:rsid w:val="7AA34743"/>
    <w:rsid w:val="7AC06311"/>
    <w:rsid w:val="7B421678"/>
    <w:rsid w:val="7C3F4164"/>
    <w:rsid w:val="7C5D034E"/>
    <w:rsid w:val="7C6D39AE"/>
    <w:rsid w:val="7D002024"/>
    <w:rsid w:val="7D590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tabs>
        <w:tab w:val="left" w:pos="576"/>
      </w:tabs>
      <w:spacing w:before="180"/>
      <w:outlineLvl w:val="1"/>
    </w:pPr>
    <w:rPr>
      <w:sz w:val="32"/>
    </w:rPr>
  </w:style>
  <w:style w:type="paragraph" w:styleId="4">
    <w:name w:val="heading 3"/>
    <w:basedOn w:val="3"/>
    <w:next w:val="1"/>
    <w:qFormat/>
    <w:uiPriority w:val="0"/>
    <w:pPr>
      <w:numPr>
        <w:ilvl w:val="2"/>
      </w:numPr>
      <w:tabs>
        <w:tab w:val="left" w:pos="1146"/>
      </w:tabs>
      <w:spacing w:before="120"/>
      <w:outlineLvl w:val="2"/>
    </w:pPr>
    <w:rPr>
      <w:sz w:val="24"/>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List 3"/>
    <w:basedOn w:val="6"/>
    <w:qFormat/>
    <w:uiPriority w:val="0"/>
    <w:pPr>
      <w:ind w:left="1135"/>
    </w:pPr>
  </w:style>
  <w:style w:type="paragraph" w:styleId="6">
    <w:name w:val="List 2"/>
    <w:basedOn w:val="7"/>
    <w:qFormat/>
    <w:uiPriority w:val="0"/>
    <w:pPr>
      <w:ind w:left="851"/>
    </w:pPr>
  </w:style>
  <w:style w:type="paragraph" w:styleId="7">
    <w:name w:val="List"/>
    <w:basedOn w:val="1"/>
    <w:qFormat/>
    <w:uiPriority w:val="0"/>
    <w:pPr>
      <w:ind w:left="568" w:hanging="284"/>
    </w:pPr>
  </w:style>
  <w:style w:type="paragraph" w:styleId="8">
    <w:name w:val="annotation text"/>
    <w:basedOn w:val="1"/>
    <w:qFormat/>
    <w:uiPriority w:val="0"/>
    <w:pPr>
      <w:jc w:val="left"/>
    </w:pPr>
  </w:style>
  <w:style w:type="paragraph" w:styleId="9">
    <w:name w:val="Body Text"/>
    <w:basedOn w:val="1"/>
    <w:qFormat/>
    <w:uiPriority w:val="0"/>
  </w:style>
  <w:style w:type="paragraph" w:styleId="10">
    <w:name w:val="Date"/>
    <w:basedOn w:val="1"/>
    <w:next w:val="1"/>
    <w:unhideWhenUsed/>
    <w:qFormat/>
    <w:uiPriority w:val="99"/>
    <w:pPr>
      <w:ind w:left="100" w:leftChars="2500"/>
    </w:pPr>
  </w:style>
  <w:style w:type="paragraph" w:styleId="11">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3">
    <w:name w:val="Table Grid"/>
    <w:basedOn w:val="12"/>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List Paragraph"/>
    <w:basedOn w:val="1"/>
    <w:qFormat/>
    <w:uiPriority w:val="34"/>
    <w:pPr>
      <w:widowControl/>
      <w:ind w:firstLine="420" w:firstLineChars="200"/>
      <w:jc w:val="left"/>
    </w:pPr>
    <w:rPr>
      <w:rFonts w:ascii="宋体" w:hAnsi="宋体"/>
      <w:kern w:val="0"/>
    </w:rPr>
  </w:style>
  <w:style w:type="paragraph" w:customStyle="1" w:styleId="16">
    <w:name w:val="Proposal"/>
    <w:basedOn w:val="9"/>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8">
    <w:name w:val="TH"/>
    <w:basedOn w:val="1"/>
    <w:qFormat/>
    <w:uiPriority w:val="0"/>
    <w:pPr>
      <w:keepNext/>
      <w:keepLines/>
      <w:spacing w:before="60"/>
      <w:jc w:val="center"/>
    </w:pPr>
    <w:rPr>
      <w:rFonts w:ascii="Arial" w:hAnsi="Arial"/>
      <w:b/>
    </w:rPr>
  </w:style>
  <w:style w:type="paragraph" w:customStyle="1" w:styleId="19">
    <w:name w:val="TAH"/>
    <w:basedOn w:val="20"/>
    <w:qFormat/>
    <w:uiPriority w:val="0"/>
    <w:rPr>
      <w:b/>
    </w:rPr>
  </w:style>
  <w:style w:type="paragraph" w:customStyle="1" w:styleId="20">
    <w:name w:val="TAC"/>
    <w:basedOn w:val="21"/>
    <w:qFormat/>
    <w:uiPriority w:val="0"/>
    <w:pPr>
      <w:jc w:val="center"/>
    </w:pPr>
  </w:style>
  <w:style w:type="paragraph" w:customStyle="1" w:styleId="21">
    <w:name w:val="TAL"/>
    <w:basedOn w:val="1"/>
    <w:qFormat/>
    <w:uiPriority w:val="0"/>
    <w:pPr>
      <w:keepNext/>
      <w:keepLines/>
      <w:spacing w:after="0"/>
    </w:pPr>
    <w:rPr>
      <w:rFonts w:ascii="Arial" w:hAnsi="Arial"/>
      <w:sz w:val="18"/>
    </w:rPr>
  </w:style>
  <w:style w:type="paragraph" w:customStyle="1" w:styleId="22">
    <w:name w:val="TAN"/>
    <w:basedOn w:val="21"/>
    <w:qFormat/>
    <w:uiPriority w:val="0"/>
    <w:pPr>
      <w:ind w:left="851" w:hanging="851"/>
    </w:pPr>
  </w:style>
  <w:style w:type="paragraph" w:customStyle="1" w:styleId="23">
    <w:name w:val="B1"/>
    <w:basedOn w:val="7"/>
    <w:qFormat/>
    <w:uiPriority w:val="0"/>
  </w:style>
  <w:style w:type="paragraph" w:customStyle="1" w:styleId="24">
    <w:name w:val="B2"/>
    <w:basedOn w:val="6"/>
    <w:qFormat/>
    <w:uiPriority w:val="0"/>
  </w:style>
  <w:style w:type="paragraph" w:customStyle="1" w:styleId="25">
    <w:name w:val="B3"/>
    <w:basedOn w:val="5"/>
    <w:qFormat/>
    <w:uiPriority w:val="0"/>
  </w:style>
  <w:style w:type="paragraph" w:customStyle="1" w:styleId="26">
    <w:name w:val="TF"/>
    <w:basedOn w:val="18"/>
    <w:qFormat/>
    <w:uiPriority w:val="0"/>
    <w:pPr>
      <w:keepNext w:val="0"/>
      <w:spacing w:before="0" w:after="24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1</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CMCC-Jingjing</cp:lastModifiedBy>
  <dcterms:modified xsi:type="dcterms:W3CDTF">2025-10-02T02:13:45Z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6869B0C1A34749A384ADE3AAD7A61322</vt:lpwstr>
  </property>
</Properties>
</file>